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A6A57" w14:textId="77777777" w:rsidR="008D5A88" w:rsidRPr="004D4EBA" w:rsidRDefault="008D5A88" w:rsidP="008D5A88">
      <w:pPr>
        <w:pStyle w:val="NormalnyWeb"/>
        <w:spacing w:before="0" w:beforeAutospacing="0" w:after="0" w:afterAutospacing="0" w:line="360" w:lineRule="auto"/>
        <w:jc w:val="center"/>
        <w:rPr>
          <w:rFonts w:asciiTheme="minorHAnsi" w:hAnsiTheme="minorHAnsi"/>
          <w:b/>
          <w:bCs/>
          <w:sz w:val="50"/>
          <w:szCs w:val="50"/>
        </w:rPr>
      </w:pPr>
      <w:r w:rsidRPr="004D4EBA">
        <w:rPr>
          <w:rFonts w:asciiTheme="minorHAnsi" w:hAnsiTheme="minorHAnsi"/>
          <w:noProof/>
          <w:sz w:val="50"/>
          <w:szCs w:val="50"/>
        </w:rPr>
        <w:drawing>
          <wp:anchor distT="0" distB="0" distL="114300" distR="114300" simplePos="0" relativeHeight="251659264" behindDoc="0" locked="0" layoutInCell="1" allowOverlap="1" wp14:anchorId="2065B1FE" wp14:editId="786A189D">
            <wp:simplePos x="0" y="0"/>
            <wp:positionH relativeFrom="column">
              <wp:posOffset>358775</wp:posOffset>
            </wp:positionH>
            <wp:positionV relativeFrom="paragraph">
              <wp:posOffset>637540</wp:posOffset>
            </wp:positionV>
            <wp:extent cx="5051425" cy="356743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51425" cy="3567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4EBA">
        <w:rPr>
          <w:rFonts w:asciiTheme="minorHAnsi" w:hAnsiTheme="minorHAnsi"/>
          <w:b/>
          <w:bCs/>
          <w:sz w:val="50"/>
          <w:szCs w:val="50"/>
        </w:rPr>
        <w:t>RADA MIEJSKA KRZYWINIA</w:t>
      </w:r>
    </w:p>
    <w:p w14:paraId="450E7E78" w14:textId="77777777" w:rsidR="008D5A88" w:rsidRDefault="008D5A88" w:rsidP="008D5A88">
      <w:pPr>
        <w:pStyle w:val="NormalnyWeb"/>
        <w:spacing w:before="0" w:beforeAutospacing="0" w:after="0" w:afterAutospacing="0" w:line="360" w:lineRule="auto"/>
        <w:jc w:val="center"/>
        <w:rPr>
          <w:b/>
          <w:bCs/>
        </w:rPr>
      </w:pPr>
    </w:p>
    <w:p w14:paraId="5816ACF7" w14:textId="77777777" w:rsidR="008D5A88" w:rsidRDefault="008D5A88" w:rsidP="008D5A88">
      <w:pPr>
        <w:pStyle w:val="NormalnyWeb"/>
        <w:spacing w:before="0" w:beforeAutospacing="0" w:after="0" w:afterAutospacing="0" w:line="360" w:lineRule="auto"/>
        <w:rPr>
          <w:b/>
          <w:bCs/>
        </w:rPr>
      </w:pPr>
    </w:p>
    <w:p w14:paraId="78F664BB" w14:textId="77777777" w:rsidR="008D5A88" w:rsidRDefault="008D5A88" w:rsidP="008D5A88">
      <w:pPr>
        <w:pStyle w:val="NormalnyWeb"/>
        <w:spacing w:before="0" w:beforeAutospacing="0" w:after="0" w:afterAutospacing="0" w:line="360" w:lineRule="auto"/>
        <w:jc w:val="center"/>
        <w:rPr>
          <w:b/>
          <w:bCs/>
          <w:sz w:val="36"/>
          <w:szCs w:val="36"/>
        </w:rPr>
      </w:pPr>
    </w:p>
    <w:p w14:paraId="1F835472" w14:textId="77777777" w:rsidR="008D5A88" w:rsidRDefault="008D5A88" w:rsidP="008D5A88">
      <w:pPr>
        <w:pStyle w:val="NormalnyWeb"/>
        <w:spacing w:before="0" w:beforeAutospacing="0" w:after="0" w:afterAutospacing="0" w:line="360" w:lineRule="auto"/>
        <w:jc w:val="center"/>
        <w:rPr>
          <w:b/>
          <w:bCs/>
          <w:sz w:val="36"/>
          <w:szCs w:val="36"/>
        </w:rPr>
      </w:pPr>
    </w:p>
    <w:p w14:paraId="0C4B4C4B" w14:textId="77777777" w:rsidR="008D5A88" w:rsidRDefault="008D5A88" w:rsidP="008D5A88">
      <w:pPr>
        <w:pStyle w:val="NormalnyWeb"/>
        <w:spacing w:before="0" w:beforeAutospacing="0" w:after="0" w:afterAutospacing="0" w:line="360" w:lineRule="auto"/>
        <w:jc w:val="center"/>
        <w:rPr>
          <w:b/>
          <w:bCs/>
          <w:sz w:val="36"/>
          <w:szCs w:val="36"/>
        </w:rPr>
      </w:pPr>
    </w:p>
    <w:p w14:paraId="3FBA9989" w14:textId="77777777" w:rsidR="008D5A88" w:rsidRDefault="008D5A88" w:rsidP="008D5A88">
      <w:pPr>
        <w:pStyle w:val="NormalnyWeb"/>
        <w:spacing w:before="0" w:beforeAutospacing="0" w:after="0" w:afterAutospacing="0" w:line="360" w:lineRule="auto"/>
        <w:jc w:val="center"/>
        <w:rPr>
          <w:b/>
          <w:bCs/>
          <w:sz w:val="36"/>
          <w:szCs w:val="36"/>
        </w:rPr>
      </w:pPr>
    </w:p>
    <w:p w14:paraId="74A0F0C3" w14:textId="77777777" w:rsidR="008D5A88" w:rsidRDefault="008D5A88" w:rsidP="008D5A88">
      <w:pPr>
        <w:pStyle w:val="NormalnyWeb"/>
        <w:spacing w:before="0" w:beforeAutospacing="0" w:after="0" w:afterAutospacing="0" w:line="360" w:lineRule="auto"/>
        <w:jc w:val="center"/>
        <w:rPr>
          <w:b/>
          <w:bCs/>
          <w:sz w:val="36"/>
          <w:szCs w:val="36"/>
        </w:rPr>
      </w:pPr>
    </w:p>
    <w:p w14:paraId="5D415A6E" w14:textId="77777777" w:rsidR="008D5A88" w:rsidRDefault="008D5A88" w:rsidP="008D5A88">
      <w:pPr>
        <w:pStyle w:val="NormalnyWeb"/>
        <w:spacing w:before="0" w:beforeAutospacing="0" w:after="0" w:afterAutospacing="0" w:line="360" w:lineRule="auto"/>
        <w:jc w:val="center"/>
        <w:rPr>
          <w:b/>
          <w:bCs/>
          <w:sz w:val="36"/>
          <w:szCs w:val="36"/>
        </w:rPr>
      </w:pPr>
    </w:p>
    <w:p w14:paraId="2F3715E3" w14:textId="77777777" w:rsidR="008D5A88" w:rsidRDefault="008D5A88" w:rsidP="008D5A88">
      <w:pPr>
        <w:pStyle w:val="NormalnyWeb"/>
        <w:spacing w:before="0" w:beforeAutospacing="0" w:after="0" w:afterAutospacing="0" w:line="360" w:lineRule="auto"/>
        <w:jc w:val="center"/>
        <w:rPr>
          <w:b/>
          <w:bCs/>
          <w:sz w:val="36"/>
          <w:szCs w:val="36"/>
        </w:rPr>
      </w:pPr>
    </w:p>
    <w:p w14:paraId="6F4F7CD4" w14:textId="77777777" w:rsidR="008D5A88" w:rsidRDefault="008D5A88" w:rsidP="008D5A88">
      <w:pPr>
        <w:pStyle w:val="NormalnyWeb"/>
        <w:spacing w:before="0" w:beforeAutospacing="0" w:after="0" w:afterAutospacing="0" w:line="360" w:lineRule="auto"/>
        <w:jc w:val="center"/>
        <w:rPr>
          <w:b/>
          <w:bCs/>
          <w:sz w:val="36"/>
          <w:szCs w:val="36"/>
        </w:rPr>
      </w:pPr>
    </w:p>
    <w:p w14:paraId="5774C946" w14:textId="77777777" w:rsidR="008D5A88" w:rsidRPr="001D7C80" w:rsidRDefault="008D5A88" w:rsidP="008D5A88">
      <w:pPr>
        <w:pStyle w:val="NormalnyWeb"/>
        <w:spacing w:before="0" w:beforeAutospacing="0" w:after="0" w:afterAutospacing="0" w:line="360" w:lineRule="auto"/>
        <w:jc w:val="center"/>
        <w:rPr>
          <w:b/>
          <w:bCs/>
          <w:sz w:val="40"/>
          <w:szCs w:val="36"/>
        </w:rPr>
      </w:pPr>
    </w:p>
    <w:p w14:paraId="365A70CD" w14:textId="77777777" w:rsidR="008D5A88" w:rsidRPr="004D4EBA" w:rsidRDefault="008D5A88" w:rsidP="008D5A88">
      <w:pPr>
        <w:spacing w:line="360" w:lineRule="auto"/>
        <w:jc w:val="center"/>
        <w:rPr>
          <w:rFonts w:cstheme="minorHAnsi"/>
          <w:sz w:val="40"/>
          <w:szCs w:val="40"/>
        </w:rPr>
      </w:pPr>
      <w:r w:rsidRPr="004D4EBA">
        <w:rPr>
          <w:rFonts w:cstheme="minorHAnsi"/>
          <w:b/>
          <w:bCs/>
          <w:sz w:val="40"/>
          <w:szCs w:val="40"/>
        </w:rPr>
        <w:t xml:space="preserve">Protokół nr </w:t>
      </w:r>
      <w:r>
        <w:rPr>
          <w:rFonts w:cstheme="minorHAnsi"/>
          <w:b/>
          <w:bCs/>
          <w:sz w:val="40"/>
          <w:szCs w:val="40"/>
        </w:rPr>
        <w:t>17</w:t>
      </w:r>
      <w:r w:rsidRPr="004D4EBA">
        <w:rPr>
          <w:rFonts w:cstheme="minorHAnsi"/>
          <w:b/>
          <w:bCs/>
          <w:sz w:val="40"/>
          <w:szCs w:val="40"/>
        </w:rPr>
        <w:t>/202</w:t>
      </w:r>
      <w:r>
        <w:rPr>
          <w:rFonts w:cstheme="minorHAnsi"/>
          <w:b/>
          <w:bCs/>
          <w:sz w:val="40"/>
          <w:szCs w:val="40"/>
        </w:rPr>
        <w:t>6</w:t>
      </w:r>
    </w:p>
    <w:p w14:paraId="46A6314E" w14:textId="77777777" w:rsidR="008D5A88" w:rsidRPr="004D4EBA" w:rsidRDefault="008D5A88" w:rsidP="008D5A88">
      <w:pPr>
        <w:spacing w:line="360" w:lineRule="auto"/>
        <w:jc w:val="center"/>
        <w:rPr>
          <w:rFonts w:cstheme="minorHAnsi"/>
          <w:sz w:val="40"/>
          <w:szCs w:val="40"/>
        </w:rPr>
      </w:pPr>
      <w:r w:rsidRPr="004D4EBA">
        <w:rPr>
          <w:rFonts w:cstheme="minorHAnsi"/>
          <w:b/>
          <w:bCs/>
          <w:sz w:val="40"/>
          <w:szCs w:val="40"/>
        </w:rPr>
        <w:t xml:space="preserve">Komisji </w:t>
      </w:r>
      <w:r>
        <w:rPr>
          <w:rFonts w:cstheme="minorHAnsi"/>
          <w:b/>
          <w:bCs/>
          <w:sz w:val="40"/>
          <w:szCs w:val="40"/>
        </w:rPr>
        <w:t>Gospodarki i Rolnictwa</w:t>
      </w:r>
      <w:r w:rsidRPr="004D4EBA">
        <w:rPr>
          <w:rFonts w:cstheme="minorHAnsi"/>
          <w:b/>
          <w:bCs/>
          <w:sz w:val="40"/>
          <w:szCs w:val="40"/>
        </w:rPr>
        <w:t xml:space="preserve"> </w:t>
      </w:r>
    </w:p>
    <w:p w14:paraId="70BE4617" w14:textId="77777777" w:rsidR="008D5A88" w:rsidRPr="004D4EBA" w:rsidRDefault="008D5A88" w:rsidP="008D5A88">
      <w:pPr>
        <w:spacing w:line="360" w:lineRule="auto"/>
        <w:jc w:val="center"/>
        <w:rPr>
          <w:rFonts w:cstheme="minorHAnsi"/>
          <w:b/>
          <w:bCs/>
          <w:sz w:val="40"/>
          <w:szCs w:val="40"/>
        </w:rPr>
      </w:pPr>
      <w:r w:rsidRPr="004D4EBA">
        <w:rPr>
          <w:rFonts w:cstheme="minorHAnsi"/>
          <w:b/>
          <w:bCs/>
          <w:sz w:val="40"/>
          <w:szCs w:val="40"/>
        </w:rPr>
        <w:t xml:space="preserve">odbytej w dniu </w:t>
      </w:r>
      <w:r>
        <w:rPr>
          <w:rFonts w:cstheme="minorHAnsi"/>
          <w:b/>
          <w:bCs/>
          <w:sz w:val="40"/>
          <w:szCs w:val="40"/>
        </w:rPr>
        <w:t>16 marca 2026</w:t>
      </w:r>
      <w:r w:rsidRPr="004D4EBA">
        <w:rPr>
          <w:rFonts w:cstheme="minorHAnsi"/>
          <w:b/>
          <w:bCs/>
          <w:sz w:val="40"/>
          <w:szCs w:val="40"/>
        </w:rPr>
        <w:t xml:space="preserve"> roku </w:t>
      </w:r>
    </w:p>
    <w:p w14:paraId="4E93C881" w14:textId="77777777" w:rsidR="008D5A88" w:rsidRPr="004D4EBA" w:rsidRDefault="008D5A88" w:rsidP="008D5A88">
      <w:pPr>
        <w:spacing w:line="360" w:lineRule="auto"/>
        <w:jc w:val="center"/>
        <w:rPr>
          <w:rFonts w:cstheme="minorHAnsi"/>
          <w:b/>
          <w:bCs/>
          <w:sz w:val="40"/>
          <w:szCs w:val="40"/>
        </w:rPr>
      </w:pPr>
      <w:r w:rsidRPr="004D4EBA">
        <w:rPr>
          <w:rFonts w:cstheme="minorHAnsi"/>
          <w:b/>
          <w:bCs/>
          <w:sz w:val="40"/>
          <w:szCs w:val="40"/>
        </w:rPr>
        <w:t xml:space="preserve">w Salce Narad </w:t>
      </w:r>
    </w:p>
    <w:p w14:paraId="167FE94A" w14:textId="77777777" w:rsidR="008D5A88" w:rsidRPr="004D4EBA" w:rsidRDefault="008D5A88" w:rsidP="008D5A88">
      <w:pPr>
        <w:spacing w:line="360" w:lineRule="auto"/>
        <w:jc w:val="center"/>
        <w:rPr>
          <w:rFonts w:cstheme="minorHAnsi"/>
          <w:b/>
          <w:bCs/>
          <w:sz w:val="40"/>
          <w:szCs w:val="40"/>
        </w:rPr>
      </w:pPr>
      <w:r w:rsidRPr="004D4EBA">
        <w:rPr>
          <w:rFonts w:cstheme="minorHAnsi"/>
          <w:b/>
          <w:bCs/>
          <w:sz w:val="40"/>
          <w:szCs w:val="40"/>
        </w:rPr>
        <w:t>w Urzędzie Miasta i Gminy Krzywiń</w:t>
      </w:r>
    </w:p>
    <w:p w14:paraId="442568FD" w14:textId="77777777" w:rsidR="008D5A88" w:rsidRDefault="008D5A88">
      <w:pPr>
        <w:jc w:val="right"/>
      </w:pPr>
    </w:p>
    <w:p w14:paraId="6A399916" w14:textId="77777777" w:rsidR="008D5A88" w:rsidRDefault="008D5A88">
      <w:pPr>
        <w:jc w:val="right"/>
      </w:pPr>
    </w:p>
    <w:p w14:paraId="3EB2BF67" w14:textId="77777777" w:rsidR="00B8136B" w:rsidRDefault="00B8136B">
      <w:pPr>
        <w:jc w:val="right"/>
      </w:pPr>
    </w:p>
    <w:p w14:paraId="6A65A729" w14:textId="77777777" w:rsidR="00B8136B" w:rsidRPr="008D5A88" w:rsidRDefault="005765B8">
      <w:pPr>
        <w:spacing w:after="0"/>
        <w:rPr>
          <w:rFonts w:cstheme="minorHAnsi"/>
        </w:rPr>
      </w:pPr>
      <w:r w:rsidRPr="008D5A88">
        <w:rPr>
          <w:rFonts w:cstheme="minorHAnsi"/>
          <w:b/>
        </w:rPr>
        <w:t>Rada Miejska Krzywinia</w:t>
      </w:r>
    </w:p>
    <w:p w14:paraId="58CABA71" w14:textId="77777777" w:rsidR="00B8136B" w:rsidRPr="008D5A88" w:rsidRDefault="005765B8">
      <w:pPr>
        <w:spacing w:after="0"/>
        <w:rPr>
          <w:rFonts w:cstheme="minorHAnsi"/>
        </w:rPr>
      </w:pPr>
      <w:r w:rsidRPr="008D5A88">
        <w:rPr>
          <w:rFonts w:cstheme="minorHAnsi"/>
        </w:rPr>
        <w:t>Komisja Gospodarki i Rolnictwa</w:t>
      </w:r>
    </w:p>
    <w:p w14:paraId="745F6620" w14:textId="77777777" w:rsidR="008D5A88" w:rsidRDefault="008D5A88">
      <w:pPr>
        <w:jc w:val="center"/>
        <w:rPr>
          <w:rFonts w:cstheme="minorHAnsi"/>
          <w:b/>
        </w:rPr>
      </w:pPr>
    </w:p>
    <w:p w14:paraId="0ADDDB1B" w14:textId="77777777" w:rsidR="00B8136B" w:rsidRPr="008D5A88" w:rsidRDefault="005765B8">
      <w:pPr>
        <w:jc w:val="center"/>
        <w:rPr>
          <w:rFonts w:cstheme="minorHAnsi"/>
        </w:rPr>
      </w:pPr>
      <w:r w:rsidRPr="008D5A88">
        <w:rPr>
          <w:rFonts w:cstheme="minorHAnsi"/>
          <w:b/>
        </w:rPr>
        <w:t>Protokół</w:t>
      </w:r>
      <w:r w:rsidR="008D5A88" w:rsidRPr="008D5A88">
        <w:rPr>
          <w:rFonts w:cstheme="minorHAnsi"/>
          <w:b/>
        </w:rPr>
        <w:t xml:space="preserve"> 17/2026</w:t>
      </w:r>
    </w:p>
    <w:p w14:paraId="7C2B497C" w14:textId="77777777" w:rsidR="00B8136B" w:rsidRPr="008D5A88" w:rsidRDefault="008D5A88">
      <w:pPr>
        <w:spacing w:after="0"/>
        <w:rPr>
          <w:rFonts w:cstheme="minorHAnsi"/>
        </w:rPr>
      </w:pPr>
      <w:r w:rsidRPr="008D5A88">
        <w:rPr>
          <w:rFonts w:cstheme="minorHAnsi"/>
        </w:rPr>
        <w:t xml:space="preserve">XVII </w:t>
      </w:r>
      <w:r w:rsidR="005765B8" w:rsidRPr="008D5A88">
        <w:rPr>
          <w:rFonts w:cstheme="minorHAnsi"/>
        </w:rPr>
        <w:t>Komisja Gospodarki i Rolnictwa w dniu 2026-03-16</w:t>
      </w:r>
    </w:p>
    <w:p w14:paraId="23AF2078" w14:textId="77777777" w:rsidR="00B8136B" w:rsidRPr="008D5A88" w:rsidRDefault="005765B8">
      <w:pPr>
        <w:spacing w:after="0"/>
        <w:rPr>
          <w:rFonts w:cstheme="minorHAnsi"/>
        </w:rPr>
      </w:pPr>
      <w:r w:rsidRPr="008D5A88">
        <w:rPr>
          <w:rFonts w:cstheme="minorHAnsi"/>
        </w:rPr>
        <w:t>Miejsce posiedzenia: Salka UMiG Krzywiń</w:t>
      </w:r>
    </w:p>
    <w:p w14:paraId="107D7057" w14:textId="77777777" w:rsidR="00B8136B" w:rsidRPr="008D5A88" w:rsidRDefault="005765B8">
      <w:pPr>
        <w:rPr>
          <w:rFonts w:cstheme="minorHAnsi"/>
        </w:rPr>
      </w:pPr>
      <w:r w:rsidRPr="008D5A88">
        <w:rPr>
          <w:rFonts w:cstheme="minorHAnsi"/>
        </w:rPr>
        <w:t>Obrady rozpoczęto 2026-03-16 o godzinie 15:30, a zakończono o godzinie 17:02 tego samego dnia.</w:t>
      </w:r>
    </w:p>
    <w:p w14:paraId="374B7DCB" w14:textId="77777777" w:rsidR="00B8136B" w:rsidRPr="008D5A88" w:rsidRDefault="005765B8">
      <w:pPr>
        <w:rPr>
          <w:rFonts w:cstheme="minorHAnsi"/>
        </w:rPr>
      </w:pPr>
      <w:r w:rsidRPr="008D5A88">
        <w:rPr>
          <w:rFonts w:cstheme="minorHAnsi"/>
        </w:rPr>
        <w:t>W posiedzeniu wzięło udział 5 członków.</w:t>
      </w:r>
    </w:p>
    <w:p w14:paraId="66259376" w14:textId="77777777" w:rsidR="00B8136B" w:rsidRPr="004E539F" w:rsidRDefault="005765B8">
      <w:pPr>
        <w:rPr>
          <w:rFonts w:cstheme="minorHAnsi"/>
          <w:b/>
        </w:rPr>
      </w:pPr>
      <w:r w:rsidRPr="004E539F">
        <w:rPr>
          <w:rFonts w:cstheme="minorHAnsi"/>
          <w:b/>
        </w:rPr>
        <w:t>Obecni:</w:t>
      </w:r>
    </w:p>
    <w:p w14:paraId="4A96F0FB" w14:textId="77777777" w:rsidR="00B8136B" w:rsidRPr="008D5A88" w:rsidRDefault="005765B8">
      <w:pPr>
        <w:spacing w:after="0"/>
        <w:rPr>
          <w:rFonts w:cstheme="minorHAnsi"/>
        </w:rPr>
      </w:pPr>
      <w:r w:rsidRPr="008D5A88">
        <w:rPr>
          <w:rFonts w:cstheme="minorHAnsi"/>
        </w:rPr>
        <w:t>1. Patryk Jankowski</w:t>
      </w:r>
    </w:p>
    <w:p w14:paraId="1BA7A23B" w14:textId="77777777" w:rsidR="00B8136B" w:rsidRPr="008D5A88" w:rsidRDefault="005765B8">
      <w:pPr>
        <w:spacing w:after="0"/>
        <w:rPr>
          <w:rFonts w:cstheme="minorHAnsi"/>
        </w:rPr>
      </w:pPr>
      <w:r w:rsidRPr="008D5A88">
        <w:rPr>
          <w:rFonts w:cstheme="minorHAnsi"/>
        </w:rPr>
        <w:t>2. Andrzej Kaczmarek</w:t>
      </w:r>
    </w:p>
    <w:p w14:paraId="09076B22" w14:textId="77777777" w:rsidR="00B8136B" w:rsidRPr="008D5A88" w:rsidRDefault="005765B8">
      <w:pPr>
        <w:spacing w:after="0"/>
        <w:rPr>
          <w:rFonts w:cstheme="minorHAnsi"/>
        </w:rPr>
      </w:pPr>
      <w:r w:rsidRPr="008D5A88">
        <w:rPr>
          <w:rFonts w:cstheme="minorHAnsi"/>
        </w:rPr>
        <w:t>3. Marcin Stężycki</w:t>
      </w:r>
    </w:p>
    <w:p w14:paraId="7CA5A594" w14:textId="77777777" w:rsidR="00B8136B" w:rsidRPr="008D5A88" w:rsidRDefault="005765B8">
      <w:pPr>
        <w:spacing w:after="0"/>
        <w:rPr>
          <w:rFonts w:cstheme="minorHAnsi"/>
        </w:rPr>
      </w:pPr>
      <w:r w:rsidRPr="008D5A88">
        <w:rPr>
          <w:rFonts w:cstheme="minorHAnsi"/>
        </w:rPr>
        <w:t>4. Robert Zieliński</w:t>
      </w:r>
    </w:p>
    <w:p w14:paraId="79CE21BD" w14:textId="77777777" w:rsidR="00B8136B" w:rsidRPr="008D5A88" w:rsidRDefault="005765B8">
      <w:pPr>
        <w:spacing w:after="0"/>
        <w:rPr>
          <w:rFonts w:cstheme="minorHAnsi"/>
        </w:rPr>
      </w:pPr>
      <w:r w:rsidRPr="008D5A88">
        <w:rPr>
          <w:rFonts w:cstheme="minorHAnsi"/>
        </w:rPr>
        <w:t>5. Zbigniew Zieliński</w:t>
      </w:r>
    </w:p>
    <w:p w14:paraId="73F13CFA" w14:textId="77777777" w:rsidR="008D5A88" w:rsidRPr="008D5A88" w:rsidRDefault="008D5A88">
      <w:pPr>
        <w:spacing w:after="0"/>
        <w:rPr>
          <w:rFonts w:cstheme="minorHAnsi"/>
        </w:rPr>
      </w:pPr>
    </w:p>
    <w:p w14:paraId="08BD43A0" w14:textId="77777777" w:rsidR="004E539F" w:rsidRPr="004E539F" w:rsidRDefault="00486C7A" w:rsidP="008D5A88">
      <w:pPr>
        <w:spacing w:line="240" w:lineRule="auto"/>
        <w:rPr>
          <w:rFonts w:cstheme="minorHAnsi"/>
          <w:b/>
        </w:rPr>
      </w:pPr>
      <w:r>
        <w:rPr>
          <w:rFonts w:cstheme="minorHAnsi"/>
          <w:b/>
        </w:rPr>
        <w:t xml:space="preserve">Obecni </w:t>
      </w:r>
      <w:r w:rsidR="004E539F" w:rsidRPr="004E539F">
        <w:rPr>
          <w:rFonts w:cstheme="minorHAnsi"/>
          <w:b/>
        </w:rPr>
        <w:t>goście:</w:t>
      </w:r>
    </w:p>
    <w:p w14:paraId="5FD80DE4" w14:textId="77777777" w:rsidR="008D5A88" w:rsidRPr="008D5A88" w:rsidRDefault="008D5A88" w:rsidP="008D5A88">
      <w:pPr>
        <w:spacing w:line="240" w:lineRule="auto"/>
        <w:rPr>
          <w:rFonts w:cstheme="minorHAnsi"/>
        </w:rPr>
      </w:pPr>
      <w:r w:rsidRPr="008D5A88">
        <w:rPr>
          <w:rFonts w:cstheme="minorHAnsi"/>
        </w:rPr>
        <w:t>Przemysław Kaczor – Burmistrz Miasta i Gminy Krzywiń</w:t>
      </w:r>
    </w:p>
    <w:p w14:paraId="7E99C994" w14:textId="77777777" w:rsidR="008D5A88" w:rsidRPr="008D5A88" w:rsidRDefault="008D5A88" w:rsidP="008D5A88">
      <w:pPr>
        <w:spacing w:line="240" w:lineRule="auto"/>
        <w:rPr>
          <w:rFonts w:cstheme="minorHAnsi"/>
        </w:rPr>
      </w:pPr>
      <w:r w:rsidRPr="008D5A88">
        <w:rPr>
          <w:rFonts w:cstheme="minorHAnsi"/>
        </w:rPr>
        <w:t>Andrzej Konieczny – Sekretarz Burmistrza Miasta i Gminy Krzywiń</w:t>
      </w:r>
    </w:p>
    <w:p w14:paraId="6CD7263A" w14:textId="77777777" w:rsidR="008D5A88" w:rsidRPr="008D5A88" w:rsidRDefault="008D5A88" w:rsidP="008D5A88">
      <w:pPr>
        <w:spacing w:line="240" w:lineRule="auto"/>
        <w:rPr>
          <w:rFonts w:cstheme="minorHAnsi"/>
        </w:rPr>
      </w:pPr>
      <w:r w:rsidRPr="008D5A88">
        <w:rPr>
          <w:rFonts w:cstheme="minorHAnsi"/>
        </w:rPr>
        <w:t>Iwona Kamińska – Skarbnik Miasta i Gminy Krzywiń</w:t>
      </w:r>
    </w:p>
    <w:p w14:paraId="14E27BD4" w14:textId="77777777" w:rsidR="008D5A88" w:rsidRPr="008D5A88" w:rsidRDefault="008D5A88" w:rsidP="008D5A88">
      <w:pPr>
        <w:pStyle w:val="NormalnyWeb"/>
        <w:spacing w:before="0" w:beforeAutospacing="0" w:after="0" w:afterAutospacing="0" w:line="360" w:lineRule="auto"/>
        <w:rPr>
          <w:rFonts w:asciiTheme="minorHAnsi" w:hAnsiTheme="minorHAnsi" w:cstheme="minorHAnsi"/>
          <w:sz w:val="22"/>
          <w:szCs w:val="22"/>
        </w:rPr>
      </w:pPr>
      <w:r w:rsidRPr="008D5A88">
        <w:rPr>
          <w:rFonts w:asciiTheme="minorHAnsi" w:hAnsiTheme="minorHAnsi" w:cstheme="minorHAnsi"/>
          <w:sz w:val="22"/>
          <w:szCs w:val="22"/>
        </w:rPr>
        <w:t xml:space="preserve">Maciej Gubański  – Kierownik Referatu Rozwoju i Gospodarki Lokalnej </w:t>
      </w:r>
    </w:p>
    <w:p w14:paraId="4FB53820" w14:textId="77777777" w:rsidR="008D5A88" w:rsidRDefault="008D5A88" w:rsidP="008D5A88">
      <w:pPr>
        <w:pStyle w:val="NormalnyWeb"/>
        <w:spacing w:before="0" w:beforeAutospacing="0" w:after="0" w:afterAutospacing="0" w:line="360" w:lineRule="auto"/>
        <w:rPr>
          <w:rFonts w:asciiTheme="minorHAnsi" w:hAnsiTheme="minorHAnsi" w:cstheme="minorHAnsi"/>
          <w:sz w:val="22"/>
          <w:szCs w:val="22"/>
        </w:rPr>
      </w:pPr>
      <w:r w:rsidRPr="008D5A88">
        <w:rPr>
          <w:rFonts w:asciiTheme="minorHAnsi" w:hAnsiTheme="minorHAnsi" w:cstheme="minorHAnsi"/>
          <w:sz w:val="22"/>
          <w:szCs w:val="22"/>
        </w:rPr>
        <w:t>Mieczysław Klupczyński – Radca Prawny Miasta i Gminy Krzywiń</w:t>
      </w:r>
    </w:p>
    <w:p w14:paraId="763701BB" w14:textId="77777777" w:rsidR="00486C7A" w:rsidRPr="008D5A88" w:rsidRDefault="00486C7A" w:rsidP="008D5A88">
      <w:pPr>
        <w:pStyle w:val="NormalnyWeb"/>
        <w:spacing w:before="0" w:beforeAutospacing="0" w:after="0" w:afterAutospacing="0" w:line="360" w:lineRule="auto"/>
        <w:rPr>
          <w:rFonts w:asciiTheme="minorHAnsi" w:hAnsiTheme="minorHAnsi" w:cstheme="minorHAnsi"/>
          <w:sz w:val="22"/>
          <w:szCs w:val="22"/>
        </w:rPr>
      </w:pPr>
      <w:r>
        <w:rPr>
          <w:rFonts w:asciiTheme="minorHAnsi" w:hAnsiTheme="minorHAnsi" w:cstheme="minorHAnsi"/>
          <w:sz w:val="22"/>
          <w:szCs w:val="22"/>
        </w:rPr>
        <w:t>Łukasz Hofman – Radny Rady Miejskiej Krzywinia.</w:t>
      </w:r>
    </w:p>
    <w:p w14:paraId="374A6888" w14:textId="77777777" w:rsidR="008D5A88" w:rsidRPr="008D5A88" w:rsidRDefault="008D5A88">
      <w:pPr>
        <w:spacing w:after="0"/>
        <w:rPr>
          <w:rFonts w:cstheme="minorHAnsi"/>
        </w:rPr>
      </w:pPr>
    </w:p>
    <w:p w14:paraId="3C98FE27" w14:textId="77777777" w:rsidR="008D5A88" w:rsidRPr="008D5A88" w:rsidRDefault="008D5A88">
      <w:pPr>
        <w:spacing w:after="0"/>
        <w:rPr>
          <w:rFonts w:cstheme="minorHAnsi"/>
        </w:rPr>
      </w:pPr>
    </w:p>
    <w:p w14:paraId="545AE25A" w14:textId="77777777" w:rsidR="008D5A88" w:rsidRDefault="005765B8" w:rsidP="008D5A88">
      <w:pPr>
        <w:pStyle w:val="Akapitzlist"/>
        <w:numPr>
          <w:ilvl w:val="0"/>
          <w:numId w:val="1"/>
        </w:numPr>
        <w:rPr>
          <w:rFonts w:cstheme="minorHAnsi"/>
          <w:b/>
        </w:rPr>
      </w:pPr>
      <w:r w:rsidRPr="008D5A88">
        <w:rPr>
          <w:rFonts w:cstheme="minorHAnsi"/>
          <w:b/>
        </w:rPr>
        <w:t>Otwarcie posiedzenia.</w:t>
      </w:r>
    </w:p>
    <w:p w14:paraId="3DAA7BC6" w14:textId="77777777" w:rsidR="008D5A88" w:rsidRPr="00E21B9F" w:rsidRDefault="008D5A88" w:rsidP="008D5A88">
      <w:pPr>
        <w:jc w:val="both"/>
        <w:rPr>
          <w:rFonts w:cstheme="minorHAnsi"/>
        </w:rPr>
      </w:pPr>
      <w:r w:rsidRPr="00E21B9F">
        <w:rPr>
          <w:rFonts w:cstheme="minorHAnsi"/>
        </w:rPr>
        <w:t xml:space="preserve">Posiedzenie Komisji Gospodarki i Rolnictwa otworzył Przewodniczący Marcin Stężycki stwierdzając, że </w:t>
      </w:r>
      <w:r>
        <w:rPr>
          <w:rFonts w:cstheme="minorHAnsi"/>
        </w:rPr>
        <w:t xml:space="preserve">posiedzenie zostało zwołane prawidłowo, </w:t>
      </w:r>
      <w:r w:rsidRPr="00E21B9F">
        <w:rPr>
          <w:rFonts w:cstheme="minorHAnsi"/>
        </w:rPr>
        <w:t>w posiedzeniu Komisji bierze udział 5 członków Komisji, co wobec składu komisji wynoszącego 5 osób stanowi kworum pozwalające na podejmowanie prawomocnych decyzji.</w:t>
      </w:r>
    </w:p>
    <w:p w14:paraId="505B360B" w14:textId="77777777" w:rsidR="00B8136B" w:rsidRPr="008D5A88" w:rsidRDefault="005765B8" w:rsidP="008D5A88">
      <w:pPr>
        <w:pStyle w:val="Akapitzlist"/>
        <w:numPr>
          <w:ilvl w:val="0"/>
          <w:numId w:val="1"/>
        </w:numPr>
        <w:rPr>
          <w:rFonts w:cstheme="minorHAnsi"/>
          <w:b/>
        </w:rPr>
      </w:pPr>
      <w:r w:rsidRPr="008D5A88">
        <w:rPr>
          <w:rFonts w:cstheme="minorHAnsi"/>
          <w:b/>
        </w:rPr>
        <w:t>Przyjęcie porządku posiedzenia.</w:t>
      </w:r>
    </w:p>
    <w:p w14:paraId="5635190A" w14:textId="77777777" w:rsidR="008D5A88" w:rsidRDefault="008D5A88" w:rsidP="008D5A88">
      <w:r>
        <w:t>Przewodniczący Marcin Stężycki odczytał porządek obrad.</w:t>
      </w:r>
    </w:p>
    <w:p w14:paraId="4E0E74B1" w14:textId="77777777" w:rsidR="008D5A88" w:rsidRPr="008D5A88" w:rsidRDefault="008D5A88" w:rsidP="008D5A88">
      <w:pPr>
        <w:rPr>
          <w:rFonts w:cstheme="minorHAnsi"/>
        </w:rPr>
      </w:pPr>
      <w:r w:rsidRPr="008D5A88">
        <w:rPr>
          <w:rFonts w:cstheme="minorHAnsi"/>
          <w:b/>
        </w:rPr>
        <w:t>Porządek obrad</w:t>
      </w:r>
    </w:p>
    <w:p w14:paraId="1B9F7EE6" w14:textId="77777777" w:rsidR="008D5A88" w:rsidRPr="008D5A88" w:rsidRDefault="008D5A88" w:rsidP="008D5A88">
      <w:pPr>
        <w:rPr>
          <w:rFonts w:cstheme="minorHAnsi"/>
        </w:rPr>
      </w:pPr>
      <w:r w:rsidRPr="008D5A88">
        <w:rPr>
          <w:rFonts w:cstheme="minorHAnsi"/>
        </w:rPr>
        <w:t>1. Otwarcie posiedzenia.</w:t>
      </w:r>
    </w:p>
    <w:p w14:paraId="50D3F3CD" w14:textId="77777777" w:rsidR="008D5A88" w:rsidRPr="008D5A88" w:rsidRDefault="008D5A88" w:rsidP="008D5A88">
      <w:pPr>
        <w:rPr>
          <w:rFonts w:cstheme="minorHAnsi"/>
        </w:rPr>
      </w:pPr>
      <w:r w:rsidRPr="008D5A88">
        <w:rPr>
          <w:rFonts w:cstheme="minorHAnsi"/>
        </w:rPr>
        <w:t>2. Przyjęcie porządku posiedzenia.</w:t>
      </w:r>
    </w:p>
    <w:p w14:paraId="6E3CECCA" w14:textId="77777777" w:rsidR="008D5A88" w:rsidRPr="008D5A88" w:rsidRDefault="008D5A88" w:rsidP="008D5A88">
      <w:pPr>
        <w:rPr>
          <w:rFonts w:cstheme="minorHAnsi"/>
        </w:rPr>
      </w:pPr>
      <w:r w:rsidRPr="008D5A88">
        <w:rPr>
          <w:rFonts w:cstheme="minorHAnsi"/>
        </w:rPr>
        <w:lastRenderedPageBreak/>
        <w:t>3. Przyjęcie protokołu z XV posiedzenia Komisji Gospodarki i Rolnictwa z dnia 16.12.2025 r.</w:t>
      </w:r>
    </w:p>
    <w:p w14:paraId="3255021C" w14:textId="77777777" w:rsidR="008D5A88" w:rsidRPr="008D5A88" w:rsidRDefault="008D5A88" w:rsidP="008D5A88">
      <w:pPr>
        <w:rPr>
          <w:rFonts w:cstheme="minorHAnsi"/>
        </w:rPr>
      </w:pPr>
      <w:r w:rsidRPr="008D5A88">
        <w:rPr>
          <w:rFonts w:cstheme="minorHAnsi"/>
        </w:rPr>
        <w:t>4. Przyjęcie protokołu z XVI posiedzenia Komisji Gospodarki i Rolnictwa z dnia 21.01.2026 r.</w:t>
      </w:r>
    </w:p>
    <w:p w14:paraId="023EC86A" w14:textId="77777777" w:rsidR="008D5A88" w:rsidRPr="008D5A88" w:rsidRDefault="008D5A88" w:rsidP="008D5A88">
      <w:pPr>
        <w:rPr>
          <w:rFonts w:cstheme="minorHAnsi"/>
        </w:rPr>
      </w:pPr>
      <w:r w:rsidRPr="008D5A88">
        <w:rPr>
          <w:rFonts w:cstheme="minorHAnsi"/>
        </w:rPr>
        <w:t>5. Omówienie opinii prawnej w przedmiocie sprzedaży i dzierżawy nieruchomości stanowiących mienie komunalne w trybie przetargowym i bezprzetargowym.</w:t>
      </w:r>
    </w:p>
    <w:p w14:paraId="3D9B2EA0" w14:textId="77777777" w:rsidR="008D5A88" w:rsidRPr="008D5A88" w:rsidRDefault="008D5A88" w:rsidP="008D5A88">
      <w:pPr>
        <w:rPr>
          <w:rFonts w:cstheme="minorHAnsi"/>
        </w:rPr>
      </w:pPr>
      <w:r w:rsidRPr="008D5A88">
        <w:rPr>
          <w:rFonts w:cstheme="minorHAnsi"/>
        </w:rPr>
        <w:t>6. Zaopiniowanie wniosków.</w:t>
      </w:r>
    </w:p>
    <w:p w14:paraId="055878BD" w14:textId="77777777" w:rsidR="008D5A88" w:rsidRPr="008D5A88" w:rsidRDefault="008D5A88" w:rsidP="008D5A88">
      <w:pPr>
        <w:rPr>
          <w:rFonts w:cstheme="minorHAnsi"/>
        </w:rPr>
      </w:pPr>
      <w:r w:rsidRPr="008D5A88">
        <w:rPr>
          <w:rFonts w:cstheme="minorHAnsi"/>
        </w:rPr>
        <w:t>7. Wolne wnioski i informacje.</w:t>
      </w:r>
    </w:p>
    <w:p w14:paraId="2E1C8F27" w14:textId="77777777" w:rsidR="008D5A88" w:rsidRPr="008D5A88" w:rsidRDefault="008D5A88" w:rsidP="008D5A88">
      <w:pPr>
        <w:rPr>
          <w:rFonts w:cstheme="minorHAnsi"/>
        </w:rPr>
      </w:pPr>
      <w:r w:rsidRPr="008D5A88">
        <w:rPr>
          <w:rFonts w:cstheme="minorHAnsi"/>
        </w:rPr>
        <w:t>8. Zakończenie posiedzenia.</w:t>
      </w:r>
    </w:p>
    <w:p w14:paraId="18AC9041" w14:textId="77777777" w:rsidR="008D5A88" w:rsidRPr="008D5A88" w:rsidRDefault="008D5A88">
      <w:pPr>
        <w:rPr>
          <w:rFonts w:cstheme="minorHAnsi"/>
        </w:rPr>
      </w:pPr>
      <w:r w:rsidRPr="008D5A88">
        <w:rPr>
          <w:rFonts w:cstheme="minorHAnsi"/>
        </w:rPr>
        <w:t>Przewodniczący zapytał, czy są uwagi lub wnioski do przedstawionego porządku obrad. Członkowie Komisji nie zgłosili uwag ani propozycji zmian</w:t>
      </w:r>
      <w:r>
        <w:rPr>
          <w:rFonts w:cstheme="minorHAnsi"/>
        </w:rPr>
        <w:t>.</w:t>
      </w:r>
    </w:p>
    <w:p w14:paraId="2F26D339" w14:textId="77777777" w:rsidR="00B8136B" w:rsidRPr="008D5A88" w:rsidRDefault="005765B8">
      <w:pPr>
        <w:rPr>
          <w:rFonts w:cstheme="minorHAnsi"/>
        </w:rPr>
      </w:pPr>
      <w:r w:rsidRPr="008D5A88">
        <w:rPr>
          <w:rFonts w:cstheme="minorHAnsi"/>
          <w:b/>
          <w:u w:val="single"/>
        </w:rPr>
        <w:t>Głosowano w sprawie:</w:t>
      </w:r>
    </w:p>
    <w:p w14:paraId="7F8201BA" w14:textId="77777777" w:rsidR="00B8136B" w:rsidRPr="008D5A88" w:rsidRDefault="005765B8">
      <w:pPr>
        <w:rPr>
          <w:rFonts w:cstheme="minorHAnsi"/>
        </w:rPr>
      </w:pPr>
      <w:r w:rsidRPr="008D5A88">
        <w:rPr>
          <w:rFonts w:cstheme="minorHAnsi"/>
        </w:rPr>
        <w:t>Przyjęcie porządku posiedzenia.</w:t>
      </w:r>
    </w:p>
    <w:p w14:paraId="39893C79" w14:textId="77777777" w:rsidR="00B8136B" w:rsidRPr="008D5A88" w:rsidRDefault="005765B8">
      <w:pPr>
        <w:rPr>
          <w:rFonts w:cstheme="minorHAnsi"/>
        </w:rPr>
      </w:pPr>
      <w:r w:rsidRPr="008D5A88">
        <w:rPr>
          <w:rFonts w:cstheme="minorHAnsi"/>
          <w:b/>
          <w:u w:val="single"/>
        </w:rPr>
        <w:t>Wyniki głosowania</w:t>
      </w:r>
    </w:p>
    <w:p w14:paraId="60E1CA31" w14:textId="77777777" w:rsidR="00B8136B" w:rsidRPr="008D5A88" w:rsidRDefault="005765B8">
      <w:pPr>
        <w:rPr>
          <w:rFonts w:cstheme="minorHAnsi"/>
        </w:rPr>
      </w:pPr>
      <w:r w:rsidRPr="008D5A88">
        <w:rPr>
          <w:rFonts w:cstheme="minorHAnsi"/>
        </w:rPr>
        <w:t>ZA: 5, PRZECIW: 0, WSTRZYMUJĘ SIĘ: 0, BRAK GŁOSU: 0, NIEOBECNI: 0</w:t>
      </w:r>
    </w:p>
    <w:p w14:paraId="5116AAA4" w14:textId="77777777" w:rsidR="00B8136B" w:rsidRPr="008D5A88" w:rsidRDefault="005765B8">
      <w:pPr>
        <w:rPr>
          <w:rFonts w:cstheme="minorHAnsi"/>
        </w:rPr>
      </w:pPr>
      <w:r w:rsidRPr="008D5A88">
        <w:rPr>
          <w:rFonts w:cstheme="minorHAnsi"/>
          <w:b/>
          <w:u w:val="single"/>
        </w:rPr>
        <w:t>Wyniki imienne:</w:t>
      </w:r>
    </w:p>
    <w:p w14:paraId="6D9D448B" w14:textId="77777777" w:rsidR="00B8136B" w:rsidRPr="008D5A88" w:rsidRDefault="005765B8" w:rsidP="008D5A88">
      <w:pPr>
        <w:spacing w:after="0"/>
        <w:rPr>
          <w:rFonts w:cstheme="minorHAnsi"/>
        </w:rPr>
      </w:pPr>
      <w:r w:rsidRPr="008D5A88">
        <w:rPr>
          <w:rFonts w:cstheme="minorHAnsi"/>
        </w:rPr>
        <w:t>ZA (5)</w:t>
      </w:r>
      <w:r w:rsidR="008D5A88" w:rsidRPr="008D5A88">
        <w:rPr>
          <w:rFonts w:cstheme="minorHAnsi"/>
        </w:rPr>
        <w:t xml:space="preserve"> </w:t>
      </w:r>
      <w:r w:rsidRPr="008D5A88">
        <w:rPr>
          <w:rFonts w:cstheme="minorHAnsi"/>
        </w:rPr>
        <w:t>Patryk Jankowski, Andrzej Kaczmarek, Marcin Stężycki, Robert Zieliński, Zbigniew Zieliński</w:t>
      </w:r>
    </w:p>
    <w:p w14:paraId="455B8913" w14:textId="77777777" w:rsidR="00B8136B" w:rsidRPr="008D5A88" w:rsidRDefault="005765B8">
      <w:pPr>
        <w:rPr>
          <w:rFonts w:cstheme="minorHAnsi"/>
        </w:rPr>
      </w:pPr>
      <w:r w:rsidRPr="008D5A88">
        <w:rPr>
          <w:rFonts w:cstheme="minorHAnsi"/>
        </w:rPr>
        <w:t>PRZECIW (0)</w:t>
      </w:r>
      <w:r w:rsidR="008D5A88" w:rsidRPr="008D5A88">
        <w:rPr>
          <w:rFonts w:cstheme="minorHAnsi"/>
        </w:rPr>
        <w:t xml:space="preserve"> </w:t>
      </w:r>
      <w:r w:rsidRPr="008D5A88">
        <w:rPr>
          <w:rFonts w:cstheme="minorHAnsi"/>
        </w:rPr>
        <w:t>WSTRZYMUJĘ SIĘ (0)</w:t>
      </w:r>
      <w:r w:rsidR="008D5A88" w:rsidRPr="008D5A88">
        <w:rPr>
          <w:rFonts w:cstheme="minorHAnsi"/>
        </w:rPr>
        <w:t xml:space="preserve"> </w:t>
      </w:r>
      <w:r w:rsidRPr="008D5A88">
        <w:rPr>
          <w:rFonts w:cstheme="minorHAnsi"/>
        </w:rPr>
        <w:t>BRAK GŁOSU (0)</w:t>
      </w:r>
      <w:r w:rsidR="008D5A88" w:rsidRPr="008D5A88">
        <w:rPr>
          <w:rFonts w:cstheme="minorHAnsi"/>
        </w:rPr>
        <w:t xml:space="preserve"> </w:t>
      </w:r>
      <w:r w:rsidRPr="008D5A88">
        <w:rPr>
          <w:rFonts w:cstheme="minorHAnsi"/>
        </w:rPr>
        <w:t>NIEOBECNI (0)</w:t>
      </w:r>
    </w:p>
    <w:p w14:paraId="63A66C0D" w14:textId="77777777" w:rsidR="00B8136B" w:rsidRPr="008D5A88" w:rsidRDefault="005765B8" w:rsidP="008D5A88">
      <w:pPr>
        <w:pStyle w:val="Akapitzlist"/>
        <w:numPr>
          <w:ilvl w:val="0"/>
          <w:numId w:val="1"/>
        </w:numPr>
        <w:rPr>
          <w:rFonts w:cstheme="minorHAnsi"/>
          <w:b/>
        </w:rPr>
      </w:pPr>
      <w:r w:rsidRPr="008D5A88">
        <w:rPr>
          <w:rFonts w:cstheme="minorHAnsi"/>
          <w:b/>
        </w:rPr>
        <w:t>Przyjęcie protokołu z XV posiedzenia Komisji Gospodarki i Rolnictwa z dnia 16.12.2025 r.</w:t>
      </w:r>
    </w:p>
    <w:p w14:paraId="028C19E0" w14:textId="77777777" w:rsidR="008D5A88" w:rsidRPr="008D5A88" w:rsidRDefault="008D5A88" w:rsidP="008D5A88">
      <w:pPr>
        <w:rPr>
          <w:rFonts w:cstheme="minorHAnsi"/>
          <w:b/>
        </w:rPr>
      </w:pPr>
      <w:r>
        <w:t>Członkowie komisji zapoznali się z treścią protokołu i nie wnieśli do niego żadnych uwag ani zastrzeżeń. Przewodniczący komisji poinformował, że członkowie komisji mieli możliwość zapoznania się z treścią protokołu, w związku z czym odstąpiono od jego odczytania.</w:t>
      </w:r>
    </w:p>
    <w:p w14:paraId="53C9501C" w14:textId="77777777" w:rsidR="00B8136B" w:rsidRPr="008D5A88" w:rsidRDefault="005765B8">
      <w:pPr>
        <w:rPr>
          <w:rFonts w:cstheme="minorHAnsi"/>
        </w:rPr>
      </w:pPr>
      <w:r w:rsidRPr="008D5A88">
        <w:rPr>
          <w:rFonts w:cstheme="minorHAnsi"/>
          <w:b/>
          <w:u w:val="single"/>
        </w:rPr>
        <w:t>Głosowano w sprawie:</w:t>
      </w:r>
    </w:p>
    <w:p w14:paraId="6D1322AE" w14:textId="77777777" w:rsidR="00B8136B" w:rsidRPr="008D5A88" w:rsidRDefault="005765B8">
      <w:pPr>
        <w:rPr>
          <w:rFonts w:cstheme="minorHAnsi"/>
        </w:rPr>
      </w:pPr>
      <w:r w:rsidRPr="008D5A88">
        <w:rPr>
          <w:rFonts w:cstheme="minorHAnsi"/>
        </w:rPr>
        <w:t>Przyjęcie protokołu z XV posiedzenia Komisji Gospodarki i Rolnictwa z dnia 16.12.2025 r.</w:t>
      </w:r>
    </w:p>
    <w:p w14:paraId="12265C42" w14:textId="77777777" w:rsidR="00B8136B" w:rsidRPr="008D5A88" w:rsidRDefault="005765B8">
      <w:pPr>
        <w:rPr>
          <w:rFonts w:cstheme="minorHAnsi"/>
        </w:rPr>
      </w:pPr>
      <w:r w:rsidRPr="008D5A88">
        <w:rPr>
          <w:rFonts w:cstheme="minorHAnsi"/>
          <w:b/>
          <w:u w:val="single"/>
        </w:rPr>
        <w:t>Wyniki głosowania</w:t>
      </w:r>
    </w:p>
    <w:p w14:paraId="64AE0AF1" w14:textId="77777777" w:rsidR="00B8136B" w:rsidRPr="008D5A88" w:rsidRDefault="005765B8">
      <w:pPr>
        <w:rPr>
          <w:rFonts w:cstheme="minorHAnsi"/>
        </w:rPr>
      </w:pPr>
      <w:r w:rsidRPr="008D5A88">
        <w:rPr>
          <w:rFonts w:cstheme="minorHAnsi"/>
        </w:rPr>
        <w:t>ZA: 5, PRZECIW: 0, WSTRZYMUJĘ SIĘ: 0, BRAK GŁOSU: 0, NIEOBECNI: 0</w:t>
      </w:r>
    </w:p>
    <w:p w14:paraId="03E6BDE2" w14:textId="77777777" w:rsidR="00B8136B" w:rsidRPr="008D5A88" w:rsidRDefault="005765B8">
      <w:pPr>
        <w:rPr>
          <w:rFonts w:cstheme="minorHAnsi"/>
        </w:rPr>
      </w:pPr>
      <w:r w:rsidRPr="008D5A88">
        <w:rPr>
          <w:rFonts w:cstheme="minorHAnsi"/>
          <w:b/>
          <w:u w:val="single"/>
        </w:rPr>
        <w:t>Wyniki imienne:</w:t>
      </w:r>
    </w:p>
    <w:p w14:paraId="460F4405" w14:textId="77777777" w:rsidR="00B8136B" w:rsidRPr="008D5A88" w:rsidRDefault="005765B8" w:rsidP="008D5A88">
      <w:pPr>
        <w:spacing w:after="0"/>
        <w:rPr>
          <w:rFonts w:cstheme="minorHAnsi"/>
        </w:rPr>
      </w:pPr>
      <w:r w:rsidRPr="008D5A88">
        <w:rPr>
          <w:rFonts w:cstheme="minorHAnsi"/>
        </w:rPr>
        <w:t>ZA (5)</w:t>
      </w:r>
      <w:r w:rsidR="008D5A88" w:rsidRPr="008D5A88">
        <w:rPr>
          <w:rFonts w:cstheme="minorHAnsi"/>
        </w:rPr>
        <w:t xml:space="preserve"> </w:t>
      </w:r>
      <w:r w:rsidRPr="008D5A88">
        <w:rPr>
          <w:rFonts w:cstheme="minorHAnsi"/>
        </w:rPr>
        <w:t>Patryk Jankowski, Andrzej Kaczmarek, Marcin Stężycki, Robert Zieliński, Zbigniew Zieliński</w:t>
      </w:r>
    </w:p>
    <w:p w14:paraId="52B14124" w14:textId="77777777" w:rsidR="00B8136B" w:rsidRPr="008D5A88" w:rsidRDefault="005765B8">
      <w:pPr>
        <w:rPr>
          <w:rFonts w:cstheme="minorHAnsi"/>
        </w:rPr>
      </w:pPr>
      <w:r w:rsidRPr="008D5A88">
        <w:rPr>
          <w:rFonts w:cstheme="minorHAnsi"/>
        </w:rPr>
        <w:t>PRZECIW (0)</w:t>
      </w:r>
      <w:r w:rsidR="008D5A88" w:rsidRPr="008D5A88">
        <w:rPr>
          <w:rFonts w:cstheme="minorHAnsi"/>
        </w:rPr>
        <w:t xml:space="preserve"> </w:t>
      </w:r>
      <w:r w:rsidRPr="008D5A88">
        <w:rPr>
          <w:rFonts w:cstheme="minorHAnsi"/>
        </w:rPr>
        <w:t>WSTRZYMUJĘ SIĘ (0)</w:t>
      </w:r>
      <w:r w:rsidR="008D5A88" w:rsidRPr="008D5A88">
        <w:rPr>
          <w:rFonts w:cstheme="minorHAnsi"/>
        </w:rPr>
        <w:t xml:space="preserve"> </w:t>
      </w:r>
      <w:r w:rsidRPr="008D5A88">
        <w:rPr>
          <w:rFonts w:cstheme="minorHAnsi"/>
        </w:rPr>
        <w:t>BRAK GŁOSU (0)</w:t>
      </w:r>
      <w:r w:rsidR="008D5A88" w:rsidRPr="008D5A88">
        <w:rPr>
          <w:rFonts w:cstheme="minorHAnsi"/>
        </w:rPr>
        <w:t xml:space="preserve"> </w:t>
      </w:r>
      <w:r w:rsidRPr="008D5A88">
        <w:rPr>
          <w:rFonts w:cstheme="minorHAnsi"/>
        </w:rPr>
        <w:t>NIEOBECNI (0)</w:t>
      </w:r>
    </w:p>
    <w:p w14:paraId="751CED4C" w14:textId="77777777" w:rsidR="00B8136B" w:rsidRPr="004E539F" w:rsidRDefault="005765B8" w:rsidP="004E539F">
      <w:pPr>
        <w:pStyle w:val="Akapitzlist"/>
        <w:numPr>
          <w:ilvl w:val="0"/>
          <w:numId w:val="1"/>
        </w:numPr>
        <w:rPr>
          <w:rFonts w:cstheme="minorHAnsi"/>
          <w:b/>
        </w:rPr>
      </w:pPr>
      <w:r w:rsidRPr="004E539F">
        <w:rPr>
          <w:rFonts w:cstheme="minorHAnsi"/>
          <w:b/>
        </w:rPr>
        <w:t>Przyjęcie protokołu z XVI posiedzenia Komisji Gospodarki i Rolnictwa z dnia 21.01.2026 r.</w:t>
      </w:r>
    </w:p>
    <w:p w14:paraId="71C87A09" w14:textId="77777777" w:rsidR="004E539F" w:rsidRPr="008D5A88" w:rsidRDefault="004E539F" w:rsidP="004E539F">
      <w:pPr>
        <w:rPr>
          <w:rFonts w:cstheme="minorHAnsi"/>
          <w:b/>
        </w:rPr>
      </w:pPr>
      <w:r>
        <w:t>Członkowie komisji zapoznali się z treścią protokołu i nie wnieśli do niego żadnych uwag ani zastrzeżeń. Przewodniczący komisji poinformował, że członkowie komisji mieli możliwość zapoznania się z treścią protokołu, w związku z czym odstąpiono od jego odczytania.</w:t>
      </w:r>
    </w:p>
    <w:p w14:paraId="32FEAE2C" w14:textId="77777777" w:rsidR="00B8136B" w:rsidRPr="008D5A88" w:rsidRDefault="005765B8">
      <w:pPr>
        <w:rPr>
          <w:rFonts w:cstheme="minorHAnsi"/>
        </w:rPr>
      </w:pPr>
      <w:r w:rsidRPr="008D5A88">
        <w:rPr>
          <w:rFonts w:cstheme="minorHAnsi"/>
          <w:b/>
          <w:u w:val="single"/>
        </w:rPr>
        <w:t>Głosowano w sprawie:</w:t>
      </w:r>
    </w:p>
    <w:p w14:paraId="6F6C8E0C" w14:textId="77777777" w:rsidR="00B8136B" w:rsidRPr="008D5A88" w:rsidRDefault="005765B8">
      <w:pPr>
        <w:rPr>
          <w:rFonts w:cstheme="minorHAnsi"/>
        </w:rPr>
      </w:pPr>
      <w:r w:rsidRPr="008D5A88">
        <w:rPr>
          <w:rFonts w:cstheme="minorHAnsi"/>
        </w:rPr>
        <w:lastRenderedPageBreak/>
        <w:t>Przyjęcie protokołu z XVI posiedzenia Komisji Gospodarki i Rolnictwa z dnia 21.01.2026 r.</w:t>
      </w:r>
    </w:p>
    <w:p w14:paraId="329247D0" w14:textId="77777777" w:rsidR="00B8136B" w:rsidRPr="008D5A88" w:rsidRDefault="005765B8">
      <w:pPr>
        <w:rPr>
          <w:rFonts w:cstheme="minorHAnsi"/>
        </w:rPr>
      </w:pPr>
      <w:r w:rsidRPr="008D5A88">
        <w:rPr>
          <w:rFonts w:cstheme="minorHAnsi"/>
          <w:b/>
          <w:u w:val="single"/>
        </w:rPr>
        <w:t>Wyniki głosowania</w:t>
      </w:r>
    </w:p>
    <w:p w14:paraId="30D9CE4E" w14:textId="77777777" w:rsidR="00B8136B" w:rsidRPr="008D5A88" w:rsidRDefault="005765B8">
      <w:pPr>
        <w:rPr>
          <w:rFonts w:cstheme="minorHAnsi"/>
        </w:rPr>
      </w:pPr>
      <w:r w:rsidRPr="008D5A88">
        <w:rPr>
          <w:rFonts w:cstheme="minorHAnsi"/>
        </w:rPr>
        <w:t>ZA: 5, PRZECIW: 0, WSTRZYMUJĘ SIĘ: 0, BRAK GŁOSU: 0, NIEOBECNI: 0</w:t>
      </w:r>
    </w:p>
    <w:p w14:paraId="2ECC54B6" w14:textId="77777777" w:rsidR="00B8136B" w:rsidRPr="008D5A88" w:rsidRDefault="005765B8">
      <w:pPr>
        <w:rPr>
          <w:rFonts w:cstheme="minorHAnsi"/>
        </w:rPr>
      </w:pPr>
      <w:r w:rsidRPr="008D5A88">
        <w:rPr>
          <w:rFonts w:cstheme="minorHAnsi"/>
          <w:b/>
          <w:u w:val="single"/>
        </w:rPr>
        <w:t>Wyniki imienne:</w:t>
      </w:r>
    </w:p>
    <w:p w14:paraId="6FDAA3CE" w14:textId="77777777" w:rsidR="00B8136B" w:rsidRPr="008D5A88" w:rsidRDefault="005765B8" w:rsidP="008D5A88">
      <w:pPr>
        <w:spacing w:after="0"/>
        <w:rPr>
          <w:rFonts w:cstheme="minorHAnsi"/>
        </w:rPr>
      </w:pPr>
      <w:r w:rsidRPr="008D5A88">
        <w:rPr>
          <w:rFonts w:cstheme="minorHAnsi"/>
        </w:rPr>
        <w:t>ZA (5)</w:t>
      </w:r>
      <w:r w:rsidR="008D5A88" w:rsidRPr="008D5A88">
        <w:rPr>
          <w:rFonts w:cstheme="minorHAnsi"/>
        </w:rPr>
        <w:t xml:space="preserve"> </w:t>
      </w:r>
      <w:r w:rsidRPr="008D5A88">
        <w:rPr>
          <w:rFonts w:cstheme="minorHAnsi"/>
        </w:rPr>
        <w:t>Patryk Jankowski, Andrzej Kaczmarek, Marcin Stężycki, Robert Zieliński, Zbigniew Zieliński</w:t>
      </w:r>
    </w:p>
    <w:p w14:paraId="31CAFFF0" w14:textId="77777777" w:rsidR="00B8136B" w:rsidRPr="008D5A88" w:rsidRDefault="005765B8">
      <w:pPr>
        <w:rPr>
          <w:rFonts w:cstheme="minorHAnsi"/>
        </w:rPr>
      </w:pPr>
      <w:r w:rsidRPr="008D5A88">
        <w:rPr>
          <w:rFonts w:cstheme="minorHAnsi"/>
        </w:rPr>
        <w:t>PRZECIW (0)</w:t>
      </w:r>
      <w:r w:rsidR="008D5A88" w:rsidRPr="008D5A88">
        <w:rPr>
          <w:rFonts w:cstheme="minorHAnsi"/>
        </w:rPr>
        <w:t xml:space="preserve"> </w:t>
      </w:r>
      <w:r w:rsidRPr="008D5A88">
        <w:rPr>
          <w:rFonts w:cstheme="minorHAnsi"/>
        </w:rPr>
        <w:t>WSTRZYMUJĘ SIĘ (0)</w:t>
      </w:r>
      <w:r w:rsidR="008D5A88" w:rsidRPr="008D5A88">
        <w:rPr>
          <w:rFonts w:cstheme="minorHAnsi"/>
        </w:rPr>
        <w:t xml:space="preserve"> </w:t>
      </w:r>
      <w:r w:rsidRPr="008D5A88">
        <w:rPr>
          <w:rFonts w:cstheme="minorHAnsi"/>
        </w:rPr>
        <w:t>BRAK GŁOSU (0)</w:t>
      </w:r>
      <w:r w:rsidR="008D5A88" w:rsidRPr="008D5A88">
        <w:rPr>
          <w:rFonts w:cstheme="minorHAnsi"/>
        </w:rPr>
        <w:t xml:space="preserve"> </w:t>
      </w:r>
      <w:r w:rsidRPr="008D5A88">
        <w:rPr>
          <w:rFonts w:cstheme="minorHAnsi"/>
        </w:rPr>
        <w:t>NIEOBECNI (0)</w:t>
      </w:r>
    </w:p>
    <w:p w14:paraId="53C95574" w14:textId="77777777" w:rsidR="00400A6D" w:rsidRPr="002C6560" w:rsidRDefault="005765B8" w:rsidP="002C6560">
      <w:pPr>
        <w:pStyle w:val="Akapitzlist"/>
        <w:numPr>
          <w:ilvl w:val="0"/>
          <w:numId w:val="1"/>
        </w:numPr>
        <w:rPr>
          <w:rFonts w:cstheme="minorHAnsi"/>
          <w:b/>
        </w:rPr>
      </w:pPr>
      <w:r w:rsidRPr="00C82D85">
        <w:rPr>
          <w:rFonts w:cstheme="minorHAnsi"/>
          <w:b/>
        </w:rPr>
        <w:t>Omówienie opinii prawnej w przedmiocie sprzedaży i dzierżawy nieruchomości stanowiących mienie komunalne w trybie przetargowym i bezprzetargowym.</w:t>
      </w:r>
    </w:p>
    <w:p w14:paraId="6DE036FA" w14:textId="77777777" w:rsidR="002C6560" w:rsidRPr="002C6560" w:rsidRDefault="002C6560" w:rsidP="002C6560">
      <w:pPr>
        <w:spacing w:before="100" w:beforeAutospacing="1" w:after="100" w:afterAutospacing="1" w:line="240" w:lineRule="auto"/>
        <w:rPr>
          <w:rFonts w:eastAsia="Times New Roman" w:cstheme="minorHAnsi"/>
        </w:rPr>
      </w:pPr>
      <w:r w:rsidRPr="002C6560">
        <w:rPr>
          <w:rFonts w:eastAsia="Times New Roman" w:cstheme="minorHAnsi"/>
        </w:rPr>
        <w:t>Omówiono kwestie związane z opinią prawną dotyczącą sprzedaży oraz dzierżawy nieruchomości stanowiących mienie komunalne, realizowanych w trybie przetargowym i bezprzetargowym.</w:t>
      </w:r>
    </w:p>
    <w:p w14:paraId="4DAA0DFB" w14:textId="77777777" w:rsidR="002C6560" w:rsidRPr="002C6560" w:rsidRDefault="002C6560" w:rsidP="002C6560">
      <w:pPr>
        <w:spacing w:before="100" w:beforeAutospacing="1" w:after="100" w:afterAutospacing="1" w:line="240" w:lineRule="auto"/>
        <w:rPr>
          <w:rFonts w:eastAsia="Times New Roman" w:cstheme="minorHAnsi"/>
        </w:rPr>
      </w:pPr>
      <w:r w:rsidRPr="002C6560">
        <w:rPr>
          <w:rFonts w:eastAsia="Times New Roman" w:cstheme="minorHAnsi"/>
        </w:rPr>
        <w:t>Mecenas wskazał, że jego rola ogranicza się do wydania opinii prawnej zgodnie z obowiązującymi przepisami, bez dokonywania ocen merytorycznych zasadności podejmowanych decyzji. Podkreślił niezależność wynikającą z przepisów prawa oraz fakt, że decyzje w zakresie gospodarowania mieniem gminy należą do organu wykonawczego, tj. burmistrza.</w:t>
      </w:r>
    </w:p>
    <w:p w14:paraId="0FE72516" w14:textId="77777777" w:rsidR="002C6560" w:rsidRPr="002C6560" w:rsidRDefault="002C6560" w:rsidP="002C6560">
      <w:pPr>
        <w:spacing w:before="100" w:beforeAutospacing="1" w:after="100" w:afterAutospacing="1" w:line="240" w:lineRule="auto"/>
        <w:rPr>
          <w:rFonts w:eastAsia="Times New Roman" w:cstheme="minorHAnsi"/>
        </w:rPr>
      </w:pPr>
      <w:r w:rsidRPr="002C6560">
        <w:rPr>
          <w:rFonts w:eastAsia="Times New Roman" w:cstheme="minorHAnsi"/>
        </w:rPr>
        <w:t>Wyjaśniono, że zgodnie z ustawą o gospodarce nieruchomościami, co do zasady dzierżawa lub najem nieruchomości na okres powyżej 3 lat powinny odbywać się w trybie przetargowym, jednak rada gminy może podjąć decyzję o odstąpieniu od tego trybu. Burmistrz przedstawia propozycję sposobu zagospodarowania nieruchomości wraz z uzasadnieniem, natomiast rada podejmuje decyzję w drodze uchwały.</w:t>
      </w:r>
    </w:p>
    <w:p w14:paraId="31867ABC" w14:textId="77777777" w:rsidR="002C6560" w:rsidRPr="005D3419" w:rsidRDefault="002C6560" w:rsidP="002C6560">
      <w:pPr>
        <w:spacing w:before="100" w:beforeAutospacing="1" w:after="100" w:afterAutospacing="1" w:line="240" w:lineRule="auto"/>
        <w:rPr>
          <w:rFonts w:eastAsia="Times New Roman" w:cstheme="minorHAnsi"/>
        </w:rPr>
      </w:pPr>
      <w:r w:rsidRPr="002C6560">
        <w:rPr>
          <w:rFonts w:eastAsia="Times New Roman" w:cstheme="minorHAnsi"/>
        </w:rPr>
        <w:t>Radni podnieśli wątpliwości dotyczące stosowania trybów przetargowego i bezprzetargowego w podobnych przypadkach oraz potrzebę zapewnienia zgodności podejmowanych uchwał z przepisami prawa. Mecenas wyjaśnił, że odpowiedzialność za wybór trybu wynika z kompetencji organów gminy, a rada podejmuje decyzje w ramach przysługujących jej uprawnień, bez konieczności dodatkowych konsultacji.</w:t>
      </w:r>
      <w:r w:rsidR="009D43E4">
        <w:rPr>
          <w:rFonts w:eastAsia="Times New Roman" w:cstheme="minorHAnsi"/>
        </w:rPr>
        <w:t xml:space="preserve"> </w:t>
      </w:r>
      <w:r w:rsidRPr="002C6560">
        <w:rPr>
          <w:rFonts w:eastAsia="Times New Roman" w:cstheme="minorHAnsi"/>
        </w:rPr>
        <w:t>Podkreślono również, że organy gminy działają wyłącznie na podstawie i w granicach prawa, a kompetencje rady (organ stanowiący i kontrolny) oraz burmistrza (organ wykonawczy) są wyraźnie rozdzielone.</w:t>
      </w:r>
    </w:p>
    <w:p w14:paraId="0F1F4B8D" w14:textId="77777777" w:rsidR="002C6560" w:rsidRPr="002C6560" w:rsidRDefault="002C6560" w:rsidP="002C6560">
      <w:pPr>
        <w:spacing w:before="100" w:beforeAutospacing="1" w:after="100" w:afterAutospacing="1" w:line="240" w:lineRule="auto"/>
        <w:rPr>
          <w:rFonts w:eastAsia="Times New Roman" w:cstheme="minorHAnsi"/>
        </w:rPr>
      </w:pPr>
      <w:r w:rsidRPr="002C6560">
        <w:rPr>
          <w:rFonts w:eastAsia="Times New Roman" w:cstheme="minorHAnsi"/>
        </w:rPr>
        <w:t>W dalszej części dyskusji radni wskazali, że ich celem jest upewnienie się, iż podejmowane decyzje – w szczególności w oparciu o art. 37 ustawy o gospodarce nieruchomościami – są prawidłowe i nie będą podważane, zwłaszcza w sytuacjach stosowania różnych trybów (przetargowego i bezprzetargowego) w podobnych przypadkach.</w:t>
      </w:r>
    </w:p>
    <w:p w14:paraId="3EA21E1D" w14:textId="77777777" w:rsidR="002C6560" w:rsidRPr="002C6560" w:rsidRDefault="002C6560" w:rsidP="002C6560">
      <w:pPr>
        <w:spacing w:before="100" w:beforeAutospacing="1" w:after="100" w:afterAutospacing="1" w:line="240" w:lineRule="auto"/>
        <w:rPr>
          <w:rFonts w:eastAsia="Times New Roman" w:cstheme="minorHAnsi"/>
        </w:rPr>
      </w:pPr>
      <w:r w:rsidRPr="002C6560">
        <w:rPr>
          <w:rFonts w:eastAsia="Times New Roman" w:cstheme="minorHAnsi"/>
        </w:rPr>
        <w:t>Mecenas wyjaśnił, że decyzje podejmowane przez radę w ramach przyznanych kompetencji są zgodne z prawem, o ile mieszczą się w granicach obowiązujących przepisów, a sama ustawa dopuszcza możliwość wyboru trybu, co stanowi podstawę działania organów gminy.</w:t>
      </w:r>
    </w:p>
    <w:p w14:paraId="6C6A19B8" w14:textId="6543A4CC" w:rsidR="002C6560" w:rsidRPr="00D84FB7" w:rsidRDefault="002C6560" w:rsidP="002C6560">
      <w:pPr>
        <w:spacing w:before="100" w:beforeAutospacing="1" w:after="100" w:afterAutospacing="1" w:line="240" w:lineRule="auto"/>
        <w:rPr>
          <w:rFonts w:eastAsia="Times New Roman" w:cstheme="minorHAnsi"/>
        </w:rPr>
      </w:pPr>
      <w:r w:rsidRPr="002C6560">
        <w:rPr>
          <w:rFonts w:eastAsia="Times New Roman" w:cstheme="minorHAnsi"/>
        </w:rPr>
        <w:t xml:space="preserve">Burmistrz przedstawił uzasadnienie przyjęcia różnych trybów dzierżawy dla poszczególnych nieruchomości. W przypadku </w:t>
      </w:r>
      <w:r w:rsidRPr="00D84FB7">
        <w:rPr>
          <w:rFonts w:eastAsia="Times New Roman" w:cstheme="minorHAnsi"/>
        </w:rPr>
        <w:t xml:space="preserve">nieruchomości w </w:t>
      </w:r>
      <w:r w:rsidR="003D3FD6" w:rsidRPr="00D84FB7">
        <w:rPr>
          <w:rFonts w:eastAsia="Times New Roman" w:cstheme="minorHAnsi"/>
        </w:rPr>
        <w:t xml:space="preserve">miejscowości </w:t>
      </w:r>
      <w:r w:rsidRPr="00D84FB7">
        <w:rPr>
          <w:rFonts w:eastAsia="Times New Roman" w:cstheme="minorHAnsi"/>
        </w:rPr>
        <w:t>Cichowo wskazano</w:t>
      </w:r>
      <w:bookmarkStart w:id="0" w:name="_GoBack"/>
      <w:bookmarkEnd w:id="0"/>
      <w:r w:rsidRPr="002C6560">
        <w:rPr>
          <w:rFonts w:eastAsia="Times New Roman" w:cstheme="minorHAnsi"/>
        </w:rPr>
        <w:t xml:space="preserve"> na jej potencjał rekreacyjno-turystyczny oraz konieczność poniesienia znacznych nakładów inwestycyjnych, co uzasadnia </w:t>
      </w:r>
      <w:r w:rsidRPr="002C6560">
        <w:rPr>
          <w:rFonts w:eastAsia="Times New Roman" w:cstheme="minorHAnsi"/>
        </w:rPr>
        <w:lastRenderedPageBreak/>
        <w:t>tryb przetargowy oraz dłuższy okres dzierżawy (ok</w:t>
      </w:r>
      <w:r w:rsidRPr="00D84FB7">
        <w:rPr>
          <w:rFonts w:eastAsia="Times New Roman" w:cstheme="minorHAnsi"/>
        </w:rPr>
        <w:t xml:space="preserve">. 15 lat), umożliwiający zwrot </w:t>
      </w:r>
      <w:r w:rsidR="003D3FD6" w:rsidRPr="00D84FB7">
        <w:rPr>
          <w:rFonts w:eastAsia="Times New Roman" w:cstheme="minorHAnsi"/>
        </w:rPr>
        <w:t xml:space="preserve">nakładów dzierżawcy na </w:t>
      </w:r>
      <w:r w:rsidRPr="00D84FB7">
        <w:rPr>
          <w:rFonts w:eastAsia="Times New Roman" w:cstheme="minorHAnsi"/>
        </w:rPr>
        <w:t>inwestycj</w:t>
      </w:r>
      <w:r w:rsidR="003D3FD6" w:rsidRPr="00D84FB7">
        <w:rPr>
          <w:rFonts w:eastAsia="Times New Roman" w:cstheme="minorHAnsi"/>
        </w:rPr>
        <w:t>ę.</w:t>
      </w:r>
      <w:r w:rsidRPr="00D84FB7">
        <w:rPr>
          <w:rFonts w:eastAsia="Times New Roman" w:cstheme="minorHAnsi"/>
        </w:rPr>
        <w:t xml:space="preserve"> </w:t>
      </w:r>
    </w:p>
    <w:p w14:paraId="3D69AA38" w14:textId="1728F07E" w:rsidR="002C6560" w:rsidRPr="00D84FB7" w:rsidRDefault="002C6560" w:rsidP="002C6560">
      <w:pPr>
        <w:spacing w:before="100" w:beforeAutospacing="1" w:after="100" w:afterAutospacing="1" w:line="240" w:lineRule="auto"/>
        <w:rPr>
          <w:rFonts w:eastAsia="Times New Roman" w:cstheme="minorHAnsi"/>
        </w:rPr>
      </w:pPr>
      <w:r w:rsidRPr="00D84FB7">
        <w:rPr>
          <w:rFonts w:eastAsia="Times New Roman" w:cstheme="minorHAnsi"/>
        </w:rPr>
        <w:t>Natomiast w przypadku nieruchomości w Bielewo zaproponowano tryb bezprzetargowy, argumentując to potrzebą ograniczenia ryzyka związanego z niepożądanymi podmiotami oraz możliwością współpracy z lokalnym przedsiębiorcą. Podkreślono potencjalne korzyści w postaci zagospodarowania terenu, jego zabezpieczenia (ogrodzenie, monitoring) oraz wsparcia lokalnej działalności gospodarczej</w:t>
      </w:r>
      <w:r w:rsidR="003D3FD6" w:rsidRPr="00D84FB7">
        <w:rPr>
          <w:rFonts w:eastAsia="Times New Roman" w:cstheme="minorHAnsi"/>
        </w:rPr>
        <w:t xml:space="preserve"> i umożliwienie mieszkańcom gminy prawidłową utylizację odpadów, w tym przypadku gruzów, które zostaną poddane przetworzeniu na odpad możliwy do wykorzystania np. do remontu dróg gruntowych</w:t>
      </w:r>
      <w:r w:rsidRPr="00D84FB7">
        <w:rPr>
          <w:rFonts w:eastAsia="Times New Roman" w:cstheme="minorHAnsi"/>
        </w:rPr>
        <w:t>.</w:t>
      </w:r>
    </w:p>
    <w:p w14:paraId="19B40249" w14:textId="77777777" w:rsidR="002C6560" w:rsidRPr="005D3419" w:rsidRDefault="002C6560" w:rsidP="002C6560">
      <w:pPr>
        <w:spacing w:before="100" w:beforeAutospacing="1" w:after="100" w:afterAutospacing="1" w:line="240" w:lineRule="auto"/>
        <w:rPr>
          <w:rFonts w:eastAsia="Times New Roman" w:cstheme="minorHAnsi"/>
        </w:rPr>
      </w:pPr>
      <w:r w:rsidRPr="00D84FB7">
        <w:rPr>
          <w:rFonts w:eastAsia="Times New Roman" w:cstheme="minorHAnsi"/>
        </w:rPr>
        <w:t>Wskazano również, że wysokość opłat z tytułu dzierżawy musi zostać</w:t>
      </w:r>
      <w:r w:rsidRPr="002C6560">
        <w:rPr>
          <w:rFonts w:eastAsia="Times New Roman" w:cstheme="minorHAnsi"/>
        </w:rPr>
        <w:t xml:space="preserve"> określona na podstawie wyceny sporządzonej przez uprawnionego rzeczoznawcę majątkowego, zgodnie z przepisami ustawy o gospodarce nieruchomościami.</w:t>
      </w:r>
    </w:p>
    <w:p w14:paraId="29C85920" w14:textId="77777777" w:rsidR="002C6560" w:rsidRPr="002C6560" w:rsidRDefault="002C6560" w:rsidP="002C6560">
      <w:pPr>
        <w:spacing w:before="100" w:beforeAutospacing="1" w:after="100" w:afterAutospacing="1" w:line="240" w:lineRule="auto"/>
        <w:rPr>
          <w:rFonts w:eastAsia="Times New Roman" w:cstheme="minorHAnsi"/>
        </w:rPr>
      </w:pPr>
      <w:r w:rsidRPr="002C6560">
        <w:rPr>
          <w:rFonts w:eastAsia="Times New Roman" w:cstheme="minorHAnsi"/>
        </w:rPr>
        <w:t>Mecenas poinformował, że zapoznał się ze szczegółowym projektem umowy dzierżawy przedmiotowej nieruchomości, który zawiera m.in. zapisy dotyczące zasad przetwarzania materiałów, ponoszonych nakładów, sposobu ich rozliczania oraz wysokości czynszu ustalonego na podstawie wyceny rzeczoznawcy. Wskazano również na konieczność uzyskania przez potencjalnego dzierżawcę odpowiednich zgód administracyjnych, w tym od właściwego organu (marszałka województwa).</w:t>
      </w:r>
    </w:p>
    <w:p w14:paraId="060FF9B8" w14:textId="77777777" w:rsidR="002C6560" w:rsidRPr="002C6560" w:rsidRDefault="002C6560" w:rsidP="002C6560">
      <w:pPr>
        <w:spacing w:before="100" w:beforeAutospacing="1" w:after="100" w:afterAutospacing="1" w:line="240" w:lineRule="auto"/>
        <w:rPr>
          <w:rFonts w:eastAsia="Times New Roman" w:cstheme="minorHAnsi"/>
        </w:rPr>
      </w:pPr>
      <w:r w:rsidRPr="002C6560">
        <w:rPr>
          <w:rFonts w:eastAsia="Times New Roman" w:cstheme="minorHAnsi"/>
        </w:rPr>
        <w:t>Burmistrz podkreślił, że proponowane rozwiązanie w przypadku nieruchomości w B</w:t>
      </w:r>
      <w:r w:rsidRPr="005D3419">
        <w:rPr>
          <w:rFonts w:eastAsia="Times New Roman" w:cstheme="minorHAnsi"/>
        </w:rPr>
        <w:t>ielewie</w:t>
      </w:r>
      <w:r w:rsidRPr="002C6560">
        <w:rPr>
          <w:rFonts w:eastAsia="Times New Roman" w:cstheme="minorHAnsi"/>
        </w:rPr>
        <w:t xml:space="preserve"> może przynieść gminie wymierne korzyści, w szczególności poprzez zagospodarowanie terenu, uporządkowanie istniejących odpadów oraz umożliwienie ich przetwarzania z korzyścią dla mieszkańców (np. wykorzystanie materiału do budowy dróg). Zwrócił uwagę na dotychczasowe problemy związane z gospodarowaniem tego typu odpadami oraz ryzyka środowiskowe.</w:t>
      </w:r>
    </w:p>
    <w:p w14:paraId="2DEBBA32" w14:textId="77777777" w:rsidR="002C6560" w:rsidRPr="002C6560" w:rsidRDefault="002C6560" w:rsidP="002C6560">
      <w:pPr>
        <w:spacing w:before="100" w:beforeAutospacing="1" w:after="100" w:afterAutospacing="1" w:line="240" w:lineRule="auto"/>
        <w:rPr>
          <w:rFonts w:eastAsia="Times New Roman" w:cstheme="minorHAnsi"/>
        </w:rPr>
      </w:pPr>
      <w:r w:rsidRPr="002C6560">
        <w:rPr>
          <w:rFonts w:eastAsia="Times New Roman" w:cstheme="minorHAnsi"/>
        </w:rPr>
        <w:t>Radni wyrazili ogólne poparcie dla kierunku działań, jednocześnie podkreślając potrzebę dokładnego wyjaśnienia wszelkich wątpliwości formalno-prawnych, aby uniknąć ewentualnych zarzutów w przyszłości. Wskazano na konieczność zapewnienia przejrzystości zasad współpracy, w tym określenia warunków przetwarzania materiałów oraz kosztów z tym związanych.</w:t>
      </w:r>
    </w:p>
    <w:p w14:paraId="4752EC67" w14:textId="77777777" w:rsidR="002C6560" w:rsidRPr="005D3419" w:rsidRDefault="002C6560" w:rsidP="002C6560">
      <w:pPr>
        <w:spacing w:before="100" w:beforeAutospacing="1" w:after="100" w:afterAutospacing="1" w:line="240" w:lineRule="auto"/>
        <w:rPr>
          <w:rFonts w:eastAsia="Times New Roman" w:cstheme="minorHAnsi"/>
        </w:rPr>
      </w:pPr>
      <w:r w:rsidRPr="002C6560">
        <w:rPr>
          <w:rFonts w:eastAsia="Times New Roman" w:cstheme="minorHAnsi"/>
        </w:rPr>
        <w:t>W toku dyskusji zwrócono uwagę, że na etapie podejmowania decyzji brakuje pełnych informacji dotyczących szczegółowych warunków realizacji przedsięwzięcia, co utrudnia jednoznaczną ocenę. Burmistrz zaznaczył jednak, że ustalenie stałych warunków finansowych na cały, wieloletni okres dzierżawy (ok. 15 lat) jest trudne ze względu na zmienność uwarunkowań rynkowych.</w:t>
      </w:r>
    </w:p>
    <w:p w14:paraId="5343F5E5" w14:textId="77777777" w:rsidR="002C6560" w:rsidRPr="002C6560" w:rsidRDefault="002C6560" w:rsidP="002C6560">
      <w:pPr>
        <w:spacing w:before="100" w:beforeAutospacing="1" w:after="100" w:afterAutospacing="1" w:line="240" w:lineRule="auto"/>
        <w:rPr>
          <w:rFonts w:eastAsia="Times New Roman" w:cstheme="minorHAnsi"/>
        </w:rPr>
      </w:pPr>
      <w:r w:rsidRPr="002C6560">
        <w:rPr>
          <w:rFonts w:eastAsia="Times New Roman" w:cstheme="minorHAnsi"/>
        </w:rPr>
        <w:t>W dalszej części dyskusji omówiono kwestie ekonomiczne i organizacyjne związane z planowaną dzierżawą nieruchomości. Wskazano, że przedsięwzięcie wiąże się z dużą niepewnością co do ilości materiału do przetworzenia w kolejnych latach, co wpływa na kalkulację opłacalności inwestycji po stronie potencjalnego dzierżawcy.</w:t>
      </w:r>
    </w:p>
    <w:p w14:paraId="713D4128" w14:textId="77777777" w:rsidR="002C6560" w:rsidRPr="002C6560" w:rsidRDefault="002C6560" w:rsidP="002C6560">
      <w:pPr>
        <w:spacing w:before="100" w:beforeAutospacing="1" w:after="100" w:afterAutospacing="1" w:line="240" w:lineRule="auto"/>
        <w:rPr>
          <w:rFonts w:eastAsia="Times New Roman" w:cstheme="minorHAnsi"/>
        </w:rPr>
      </w:pPr>
      <w:r w:rsidRPr="002C6560">
        <w:rPr>
          <w:rFonts w:eastAsia="Times New Roman" w:cstheme="minorHAnsi"/>
        </w:rPr>
        <w:t>Mecenas przedstawił założenia projektu umowy, w tym możliwość zastosowania czynszu dzierżawnego w formie mieszanej (z elementem niepieniężnym), polegającym m.in. na zobowiązaniu dzierżawcy do bezpłatnego przyjmowania określonej ilości materiału od gminy w zamian za obniżony czynsz. Wskazano również na możliwą konieczność stosowania mechanizmów pomocy publicznej.</w:t>
      </w:r>
    </w:p>
    <w:p w14:paraId="55F99C1B" w14:textId="77777777" w:rsidR="002C6560" w:rsidRPr="002C6560" w:rsidRDefault="002C6560" w:rsidP="002C6560">
      <w:pPr>
        <w:spacing w:before="100" w:beforeAutospacing="1" w:after="100" w:afterAutospacing="1" w:line="240" w:lineRule="auto"/>
        <w:rPr>
          <w:rFonts w:eastAsia="Times New Roman" w:cstheme="minorHAnsi"/>
        </w:rPr>
      </w:pPr>
      <w:r w:rsidRPr="002C6560">
        <w:rPr>
          <w:rFonts w:eastAsia="Times New Roman" w:cstheme="minorHAnsi"/>
        </w:rPr>
        <w:lastRenderedPageBreak/>
        <w:t>Radni podkreślili potrzebę uzyskania większej ilości szczegółowych informacji przed podjęciem decyzji, zwracając uwagę na brak pełnej wiedzy dotyczącej m.in. kosztów przetwarzania, zasad korzystania z instalacji przez mieszkańców oraz przyszłych warunków współpracy.</w:t>
      </w:r>
    </w:p>
    <w:p w14:paraId="63E6AC52" w14:textId="77777777" w:rsidR="002C6560" w:rsidRPr="002C6560" w:rsidRDefault="002C6560" w:rsidP="002C6560">
      <w:pPr>
        <w:spacing w:before="100" w:beforeAutospacing="1" w:after="100" w:afterAutospacing="1" w:line="240" w:lineRule="auto"/>
        <w:rPr>
          <w:rFonts w:eastAsia="Times New Roman" w:cstheme="minorHAnsi"/>
        </w:rPr>
      </w:pPr>
      <w:r w:rsidRPr="002C6560">
        <w:rPr>
          <w:rFonts w:eastAsia="Times New Roman" w:cstheme="minorHAnsi"/>
        </w:rPr>
        <w:t>Mecenas wyjaśnił, że uchwała rady stanowi jedynie podstawę do dalszych działań i nie przesądza o ostatecznych warunkach umowy, które będą dopiero negocjowane. Podkreślono, że bez zgody rady burmistrz nie może podejmować dalszych czynności, w tym zlecać wyceny nieruchomości czy zawierać umów.</w:t>
      </w:r>
    </w:p>
    <w:p w14:paraId="236DB0F0" w14:textId="77777777" w:rsidR="002C6560" w:rsidRPr="002C6560" w:rsidRDefault="002C6560" w:rsidP="002C6560">
      <w:pPr>
        <w:spacing w:before="100" w:beforeAutospacing="1" w:after="100" w:afterAutospacing="1" w:line="240" w:lineRule="auto"/>
        <w:rPr>
          <w:rFonts w:eastAsia="Times New Roman" w:cstheme="minorHAnsi"/>
        </w:rPr>
      </w:pPr>
      <w:r w:rsidRPr="002C6560">
        <w:rPr>
          <w:rFonts w:eastAsia="Times New Roman" w:cstheme="minorHAnsi"/>
        </w:rPr>
        <w:t>Burmistrz zaproponował sekwencję działań obejmującą: podjęcie uchwały, wykonanie wyceny przez rzeczoznawcę, przygotowanie i uzgodnienie projektu umowy z potencjalnym dzierżawcą, a następnie przedstawienie jej radzie do wglądu przed podpisaniem.</w:t>
      </w:r>
    </w:p>
    <w:p w14:paraId="4229B749" w14:textId="1046992D" w:rsidR="002C6560" w:rsidRPr="00D84FB7" w:rsidRDefault="002C6560" w:rsidP="002C6560">
      <w:pPr>
        <w:spacing w:before="100" w:beforeAutospacing="1" w:after="100" w:afterAutospacing="1" w:line="240" w:lineRule="auto"/>
        <w:rPr>
          <w:rFonts w:eastAsia="Times New Roman" w:cstheme="minorHAnsi"/>
        </w:rPr>
      </w:pPr>
      <w:r w:rsidRPr="002C6560">
        <w:rPr>
          <w:rFonts w:eastAsia="Times New Roman" w:cstheme="minorHAnsi"/>
        </w:rPr>
        <w:t>W odniesieniu do nieruchomości w C</w:t>
      </w:r>
      <w:r w:rsidRPr="005D3419">
        <w:rPr>
          <w:rFonts w:eastAsia="Times New Roman" w:cstheme="minorHAnsi"/>
        </w:rPr>
        <w:t>ichowie</w:t>
      </w:r>
      <w:r w:rsidRPr="002C6560">
        <w:rPr>
          <w:rFonts w:eastAsia="Times New Roman" w:cstheme="minorHAnsi"/>
        </w:rPr>
        <w:t xml:space="preserve"> </w:t>
      </w:r>
      <w:r w:rsidRPr="00D84FB7">
        <w:rPr>
          <w:rFonts w:eastAsia="Times New Roman" w:cstheme="minorHAnsi"/>
        </w:rPr>
        <w:t xml:space="preserve">potwierdzono zamiar przeprowadzenia przetargu w formie ofertowej, z określeniem szczegółowych wymagań dotyczących planowanej działalności (np. funkcji turystyczno-rekreacyjnej), co ma na celu zapewnienie zgodności zagospodarowania z </w:t>
      </w:r>
      <w:r w:rsidR="003D3FD6" w:rsidRPr="00D84FB7">
        <w:rPr>
          <w:rFonts w:eastAsia="Times New Roman" w:cstheme="minorHAnsi"/>
        </w:rPr>
        <w:t xml:space="preserve">miejscowym planem zagospodarowania przestrzennego i </w:t>
      </w:r>
      <w:r w:rsidRPr="00D84FB7">
        <w:rPr>
          <w:rFonts w:eastAsia="Times New Roman" w:cstheme="minorHAnsi"/>
        </w:rPr>
        <w:t>interesem gminy oraz ograniczenie ryzyka niepożądanych inwestycji.</w:t>
      </w:r>
    </w:p>
    <w:p w14:paraId="55694C07" w14:textId="77777777" w:rsidR="002C6560" w:rsidRPr="00D84FB7" w:rsidRDefault="002C6560" w:rsidP="002C6560">
      <w:pPr>
        <w:spacing w:before="100" w:beforeAutospacing="1" w:after="100" w:afterAutospacing="1" w:line="240" w:lineRule="auto"/>
        <w:rPr>
          <w:rFonts w:eastAsia="Times New Roman" w:cstheme="minorHAnsi"/>
        </w:rPr>
      </w:pPr>
      <w:r w:rsidRPr="00D84FB7">
        <w:rPr>
          <w:rFonts w:eastAsia="Times New Roman" w:cstheme="minorHAnsi"/>
        </w:rPr>
        <w:t>Podkreślono również różnice w charakterze obu nieruchomości: działka w Cichowie ma potencjał dochodowy i powinna być zagospodarowana w sposób rynkowy, natomiast działka w Bielewie ma charakter bardziej społeczny, związany z potrzebami mieszkańców w zakresie zagospodarowania materiałów.</w:t>
      </w:r>
    </w:p>
    <w:p w14:paraId="43968095" w14:textId="77777777" w:rsidR="002C6560" w:rsidRPr="00D84FB7" w:rsidRDefault="002C6560" w:rsidP="002C6560">
      <w:pPr>
        <w:spacing w:before="100" w:beforeAutospacing="1" w:after="100" w:afterAutospacing="1" w:line="240" w:lineRule="auto"/>
        <w:rPr>
          <w:rFonts w:eastAsia="Times New Roman" w:cstheme="minorHAnsi"/>
        </w:rPr>
      </w:pPr>
      <w:r w:rsidRPr="00D84FB7">
        <w:rPr>
          <w:rFonts w:eastAsia="Times New Roman" w:cstheme="minorHAnsi"/>
        </w:rPr>
        <w:t>Ustalono potrzebę przedstawienia radnym projektu umowy na wspólnym posiedzeniu komisji celem jego omówienia przed podjęciem ostatecznej decyzji. Wskazano, że dalsze działania planowane są na kolejny okres (orientacyjnie II kwartał roku), po spełnieniu wymogów formalnych, w tym sporządzeniu wykazu nieruchomości i określeniu trybu ich zagospodarowania.</w:t>
      </w:r>
    </w:p>
    <w:p w14:paraId="7FCFBE60" w14:textId="6ADD332C" w:rsidR="005D3419" w:rsidRPr="00D84FB7" w:rsidRDefault="005D3419" w:rsidP="005D3419">
      <w:pPr>
        <w:spacing w:before="100" w:beforeAutospacing="1" w:after="100" w:afterAutospacing="1" w:line="240" w:lineRule="auto"/>
        <w:rPr>
          <w:rFonts w:eastAsia="Times New Roman" w:cstheme="minorHAnsi"/>
        </w:rPr>
      </w:pPr>
      <w:r w:rsidRPr="00D84FB7">
        <w:rPr>
          <w:rFonts w:eastAsia="Times New Roman" w:cstheme="minorHAnsi"/>
        </w:rPr>
        <w:t>W dalszej części posiedzenia omówiono kwestie związane z lokalizacją nieruchomości</w:t>
      </w:r>
      <w:r w:rsidR="003D3FD6" w:rsidRPr="00D84FB7">
        <w:rPr>
          <w:rFonts w:eastAsia="Times New Roman" w:cstheme="minorHAnsi"/>
        </w:rPr>
        <w:t xml:space="preserve"> w</w:t>
      </w:r>
      <w:r w:rsidR="00070166" w:rsidRPr="00D84FB7">
        <w:rPr>
          <w:rFonts w:eastAsia="Times New Roman" w:cstheme="minorHAnsi"/>
        </w:rPr>
        <w:t xml:space="preserve"> miejscowości Cichowo</w:t>
      </w:r>
      <w:r w:rsidR="003D3FD6" w:rsidRPr="00D84FB7">
        <w:rPr>
          <w:rFonts w:eastAsia="Times New Roman" w:cstheme="minorHAnsi"/>
        </w:rPr>
        <w:t xml:space="preserve"> </w:t>
      </w:r>
      <w:r w:rsidRPr="00D84FB7">
        <w:rPr>
          <w:rFonts w:eastAsia="Times New Roman" w:cstheme="minorHAnsi"/>
        </w:rPr>
        <w:t xml:space="preserve"> oraz potencjalnymi kierunkami ich zagospodarowania. Przedstawiono położenie działek należących do gminy, nadleśnictwa oraz KOWR, wskazując na możliwość ewentualnej zamiany gruntów w celu pozyskania terenów bardziej atrakcyjnych inwestycyjnie.</w:t>
      </w:r>
    </w:p>
    <w:p w14:paraId="5FC75871" w14:textId="6F1617EC" w:rsidR="005D3419" w:rsidRPr="005D3419" w:rsidRDefault="005D3419" w:rsidP="005D3419">
      <w:pPr>
        <w:spacing w:before="100" w:beforeAutospacing="1" w:after="100" w:afterAutospacing="1" w:line="240" w:lineRule="auto"/>
        <w:rPr>
          <w:rFonts w:eastAsia="Times New Roman" w:cstheme="minorHAnsi"/>
        </w:rPr>
      </w:pPr>
      <w:r w:rsidRPr="00D84FB7">
        <w:rPr>
          <w:rFonts w:eastAsia="Times New Roman" w:cstheme="minorHAnsi"/>
        </w:rPr>
        <w:t>Zaproponowano rozważenie zamiany części gruntów leśnych na działki, które mogłyby zostać przeznaczone pod zabudowę rekreacyjną zgodnie z obowiązującym miejscowym planem zagospodarowania przestrzennego. Podkreślono, że część terenów pozostaje obecnie</w:t>
      </w:r>
      <w:r w:rsidRPr="005D3419">
        <w:rPr>
          <w:rFonts w:eastAsia="Times New Roman" w:cstheme="minorHAnsi"/>
        </w:rPr>
        <w:t xml:space="preserve"> niewykorzystana, a ich zagospodarowanie mogłoby przynieść korzyści gminie.</w:t>
      </w:r>
    </w:p>
    <w:p w14:paraId="7D98D2B8" w14:textId="77777777" w:rsidR="005D3419" w:rsidRPr="005D3419" w:rsidRDefault="005D3419" w:rsidP="005D3419">
      <w:pPr>
        <w:spacing w:before="100" w:beforeAutospacing="1" w:after="100" w:afterAutospacing="1" w:line="240" w:lineRule="auto"/>
        <w:rPr>
          <w:rFonts w:eastAsia="Times New Roman" w:cstheme="minorHAnsi"/>
        </w:rPr>
      </w:pPr>
      <w:r w:rsidRPr="005D3419">
        <w:rPr>
          <w:rFonts w:eastAsia="Times New Roman" w:cstheme="minorHAnsi"/>
        </w:rPr>
        <w:t>Omówiono również dostępność informacji planistycznych poprzez gminny portal mapowy, który umożliwia weryfikację przeznaczenia terenów oraz szczegółowych warunków zabudowy wynikających z miejscowego planu.</w:t>
      </w:r>
    </w:p>
    <w:p w14:paraId="6AD8DDB8" w14:textId="541328CF" w:rsidR="005D3419" w:rsidRPr="005D3419" w:rsidRDefault="005D3419" w:rsidP="005D3419">
      <w:pPr>
        <w:spacing w:before="100" w:beforeAutospacing="1" w:after="100" w:afterAutospacing="1" w:line="240" w:lineRule="auto"/>
        <w:rPr>
          <w:rFonts w:eastAsia="Times New Roman" w:cstheme="minorHAnsi"/>
        </w:rPr>
      </w:pPr>
      <w:r w:rsidRPr="005D3419">
        <w:rPr>
          <w:rFonts w:eastAsia="Times New Roman" w:cstheme="minorHAnsi"/>
        </w:rPr>
        <w:t xml:space="preserve">Wskazano, że planowana do dzierżawy </w:t>
      </w:r>
      <w:r w:rsidRPr="00D84FB7">
        <w:rPr>
          <w:rFonts w:eastAsia="Times New Roman" w:cstheme="minorHAnsi"/>
        </w:rPr>
        <w:t xml:space="preserve">nieruchomość </w:t>
      </w:r>
      <w:r w:rsidR="00A42226" w:rsidRPr="00D84FB7">
        <w:rPr>
          <w:rFonts w:eastAsia="Times New Roman" w:cstheme="minorHAnsi"/>
        </w:rPr>
        <w:t xml:space="preserve">w miejscowości Cichowo </w:t>
      </w:r>
      <w:r w:rsidRPr="00D84FB7">
        <w:rPr>
          <w:rFonts w:eastAsia="Times New Roman" w:cstheme="minorHAnsi"/>
        </w:rPr>
        <w:t>obejmuje teren poza wyznaczoną infrastrukturą drogową (m.in. nawrotką), z możliwością ewentualnej</w:t>
      </w:r>
      <w:r w:rsidRPr="005D3419">
        <w:rPr>
          <w:rFonts w:eastAsia="Times New Roman" w:cstheme="minorHAnsi"/>
        </w:rPr>
        <w:t xml:space="preserve"> korekty jej przebiegu w celu optymalnego wykorzystania działki.</w:t>
      </w:r>
    </w:p>
    <w:p w14:paraId="1CBEC5DF" w14:textId="77777777" w:rsidR="005D3419" w:rsidRDefault="005D3419" w:rsidP="005D3419">
      <w:pPr>
        <w:spacing w:before="100" w:beforeAutospacing="1" w:after="100" w:afterAutospacing="1" w:line="240" w:lineRule="auto"/>
        <w:rPr>
          <w:rFonts w:eastAsia="Times New Roman" w:cstheme="minorHAnsi"/>
        </w:rPr>
      </w:pPr>
      <w:r w:rsidRPr="005D3419">
        <w:rPr>
          <w:rFonts w:eastAsia="Times New Roman" w:cstheme="minorHAnsi"/>
        </w:rPr>
        <w:lastRenderedPageBreak/>
        <w:t>Poruszono także kwestie potencjalnych konfliktów sąsiedzkich wynikających z przyszłego zagospodarowania terenów, zwłaszcza w kontekście funkcji rekreacyjnych i oddziaływania na otoczenie.</w:t>
      </w:r>
    </w:p>
    <w:p w14:paraId="5DB9B063" w14:textId="77777777" w:rsidR="006D04C7" w:rsidRPr="005D3419" w:rsidRDefault="006D04C7" w:rsidP="005D3419">
      <w:pPr>
        <w:spacing w:before="100" w:beforeAutospacing="1" w:after="100" w:afterAutospacing="1" w:line="240" w:lineRule="auto"/>
        <w:rPr>
          <w:rFonts w:eastAsia="Times New Roman" w:cstheme="minorHAnsi"/>
        </w:rPr>
      </w:pPr>
    </w:p>
    <w:p w14:paraId="37B09E88" w14:textId="77777777" w:rsidR="00B8136B" w:rsidRDefault="005765B8" w:rsidP="006D04C7">
      <w:pPr>
        <w:pStyle w:val="Akapitzlist"/>
        <w:numPr>
          <w:ilvl w:val="0"/>
          <w:numId w:val="1"/>
        </w:numPr>
        <w:rPr>
          <w:rFonts w:cstheme="minorHAnsi"/>
          <w:b/>
        </w:rPr>
      </w:pPr>
      <w:r w:rsidRPr="006D04C7">
        <w:rPr>
          <w:rFonts w:cstheme="minorHAnsi"/>
          <w:b/>
        </w:rPr>
        <w:t>Zaopiniowanie wniosków.</w:t>
      </w:r>
    </w:p>
    <w:p w14:paraId="0DBE95B6" w14:textId="0D469F71" w:rsidR="009A4B2E" w:rsidRPr="00CE2B64" w:rsidRDefault="006D04C7" w:rsidP="009A4B2E">
      <w:pPr>
        <w:pStyle w:val="NormalnyWeb"/>
        <w:rPr>
          <w:rFonts w:asciiTheme="minorHAnsi" w:hAnsiTheme="minorHAnsi" w:cstheme="minorHAnsi"/>
          <w:sz w:val="22"/>
          <w:szCs w:val="22"/>
        </w:rPr>
      </w:pPr>
      <w:r w:rsidRPr="006D04C7">
        <w:rPr>
          <w:rFonts w:asciiTheme="minorHAnsi" w:hAnsiTheme="minorHAnsi" w:cstheme="minorHAnsi"/>
          <w:sz w:val="22"/>
          <w:szCs w:val="22"/>
        </w:rPr>
        <w:t xml:space="preserve">Omówiono wnioski złożone przez </w:t>
      </w:r>
      <w:r w:rsidR="009A4B2E">
        <w:rPr>
          <w:rFonts w:asciiTheme="minorHAnsi" w:hAnsiTheme="minorHAnsi" w:cstheme="minorHAnsi"/>
          <w:sz w:val="22"/>
          <w:szCs w:val="22"/>
        </w:rPr>
        <w:t>mieszkankę Lubinia złożone Burmistrzowi i do Rady (przekazane wg. właściwości Burmistrzowi)</w:t>
      </w:r>
      <w:r w:rsidRPr="006D04C7">
        <w:rPr>
          <w:rFonts w:asciiTheme="minorHAnsi" w:hAnsiTheme="minorHAnsi" w:cstheme="minorHAnsi"/>
          <w:sz w:val="22"/>
          <w:szCs w:val="22"/>
        </w:rPr>
        <w:t>, dotyczące stanu nieruchomości będącej w dzierżawie oraz wniosku o jej częściowe nabycie.</w:t>
      </w:r>
      <w:r w:rsidR="009A4B2E">
        <w:rPr>
          <w:rFonts w:asciiTheme="minorHAnsi" w:hAnsiTheme="minorHAnsi" w:cstheme="minorHAnsi"/>
          <w:sz w:val="22"/>
          <w:szCs w:val="22"/>
        </w:rPr>
        <w:t xml:space="preserve"> </w:t>
      </w:r>
      <w:r w:rsidRPr="006D04C7">
        <w:rPr>
          <w:rFonts w:asciiTheme="minorHAnsi" w:hAnsiTheme="minorHAnsi" w:cstheme="minorHAnsi"/>
          <w:sz w:val="22"/>
          <w:szCs w:val="22"/>
        </w:rPr>
        <w:t xml:space="preserve">Przedstawiono, że w odniesieniu do stanu nieruchomości </w:t>
      </w:r>
      <w:r w:rsidRPr="00D84FB7">
        <w:rPr>
          <w:rFonts w:asciiTheme="minorHAnsi" w:hAnsiTheme="minorHAnsi" w:cstheme="minorHAnsi"/>
          <w:sz w:val="22"/>
          <w:szCs w:val="22"/>
        </w:rPr>
        <w:t xml:space="preserve">udzielono odpowiedzi zgodnej ze stanem faktycznym z czasu ogłoszenia przetargu. Wskazano, że teren był wówczas </w:t>
      </w:r>
      <w:r w:rsidR="001A3F8A" w:rsidRPr="00D84FB7">
        <w:rPr>
          <w:rFonts w:asciiTheme="minorHAnsi" w:hAnsiTheme="minorHAnsi" w:cstheme="minorHAnsi"/>
          <w:sz w:val="22"/>
          <w:szCs w:val="22"/>
        </w:rPr>
        <w:t xml:space="preserve">w części </w:t>
      </w:r>
      <w:r w:rsidRPr="00D84FB7">
        <w:rPr>
          <w:rFonts w:asciiTheme="minorHAnsi" w:hAnsiTheme="minorHAnsi" w:cstheme="minorHAnsi"/>
          <w:sz w:val="22"/>
          <w:szCs w:val="22"/>
        </w:rPr>
        <w:t>niezagospodarowany (m.in. po uprzednich uprawach i usunięciu karpin) i w takim stanie został wystawiony do przetargu oraz wydzierżawiony. Podkreślono, że nieruchomość cieszyła się zainteresowaniem (wpłacono siedem wadiów), a postępowanie w sprawie zgłosze</w:t>
      </w:r>
      <w:r w:rsidR="001A3F8A" w:rsidRPr="00D84FB7">
        <w:rPr>
          <w:rFonts w:asciiTheme="minorHAnsi" w:hAnsiTheme="minorHAnsi" w:cstheme="minorHAnsi"/>
          <w:sz w:val="22"/>
          <w:szCs w:val="22"/>
        </w:rPr>
        <w:t>nia</w:t>
      </w:r>
      <w:r w:rsidRPr="00D84FB7">
        <w:rPr>
          <w:rFonts w:asciiTheme="minorHAnsi" w:hAnsiTheme="minorHAnsi" w:cstheme="minorHAnsi"/>
          <w:sz w:val="22"/>
          <w:szCs w:val="22"/>
        </w:rPr>
        <w:t xml:space="preserve"> dotycząc</w:t>
      </w:r>
      <w:r w:rsidR="001A3F8A" w:rsidRPr="00D84FB7">
        <w:rPr>
          <w:rFonts w:asciiTheme="minorHAnsi" w:hAnsiTheme="minorHAnsi" w:cstheme="minorHAnsi"/>
          <w:sz w:val="22"/>
          <w:szCs w:val="22"/>
        </w:rPr>
        <w:t>ego</w:t>
      </w:r>
      <w:r w:rsidRPr="00D84FB7">
        <w:rPr>
          <w:rFonts w:asciiTheme="minorHAnsi" w:hAnsiTheme="minorHAnsi" w:cstheme="minorHAnsi"/>
          <w:sz w:val="22"/>
          <w:szCs w:val="22"/>
        </w:rPr>
        <w:t xml:space="preserve"> stanu działki było prowadzone przez policję i zostało umorzone.</w:t>
      </w:r>
      <w:r w:rsidR="009A4B2E" w:rsidRPr="00D84FB7">
        <w:rPr>
          <w:rFonts w:asciiTheme="minorHAnsi" w:hAnsiTheme="minorHAnsi" w:cstheme="minorHAnsi"/>
          <w:sz w:val="22"/>
          <w:szCs w:val="22"/>
        </w:rPr>
        <w:t xml:space="preserve"> </w:t>
      </w:r>
      <w:r w:rsidRPr="00D84FB7">
        <w:rPr>
          <w:rFonts w:asciiTheme="minorHAnsi" w:hAnsiTheme="minorHAnsi" w:cstheme="minorHAnsi"/>
          <w:sz w:val="22"/>
          <w:szCs w:val="22"/>
        </w:rPr>
        <w:t xml:space="preserve">W odniesieniu do wniosku o nabycie części nieruchomości </w:t>
      </w:r>
      <w:r w:rsidR="001A3F8A" w:rsidRPr="00D84FB7">
        <w:rPr>
          <w:rFonts w:asciiTheme="minorHAnsi" w:hAnsiTheme="minorHAnsi" w:cstheme="minorHAnsi"/>
          <w:sz w:val="22"/>
          <w:szCs w:val="22"/>
        </w:rPr>
        <w:t xml:space="preserve"> o powierzchni </w:t>
      </w:r>
      <w:r w:rsidRPr="00D84FB7">
        <w:rPr>
          <w:rFonts w:asciiTheme="minorHAnsi" w:hAnsiTheme="minorHAnsi" w:cstheme="minorHAnsi"/>
          <w:sz w:val="22"/>
          <w:szCs w:val="22"/>
        </w:rPr>
        <w:t>ok. 2400 m² wskazano, że udzielono odpowiedzi negatywnej. Uzasadniono to przepisami ustawy o gospodarce nieruchomościami, zgodnie z którymi sprzedaż w trybie</w:t>
      </w:r>
      <w:r w:rsidRPr="006D04C7">
        <w:rPr>
          <w:rFonts w:asciiTheme="minorHAnsi" w:hAnsiTheme="minorHAnsi" w:cstheme="minorHAnsi"/>
          <w:sz w:val="22"/>
          <w:szCs w:val="22"/>
        </w:rPr>
        <w:t xml:space="preserve"> bezprzetargowym jest możliwa jedynie w sytuacji, gdy dana część nieruchomości nie może stanowić samodzielnej działki. W omawianym przypadku wydzielenie działki o wskazanej powierzchni wraz z dostępem do drogi stwarza możliwość jej samodzielnego zagospodarowania, co obliguje do zastosowania trybu przetargowego.</w:t>
      </w:r>
      <w:r w:rsidR="009A4B2E">
        <w:rPr>
          <w:rFonts w:asciiTheme="minorHAnsi" w:hAnsiTheme="minorHAnsi" w:cstheme="minorHAnsi"/>
          <w:sz w:val="22"/>
          <w:szCs w:val="22"/>
        </w:rPr>
        <w:t xml:space="preserve"> </w:t>
      </w:r>
      <w:r w:rsidRPr="006D04C7">
        <w:rPr>
          <w:rFonts w:asciiTheme="minorHAnsi" w:hAnsiTheme="minorHAnsi" w:cstheme="minorHAnsi"/>
          <w:sz w:val="22"/>
          <w:szCs w:val="22"/>
        </w:rPr>
        <w:t>Podkreślono, że sytuacja jest skomplikowana również ze względu na istniejący konflikt między zainteresowanymi stronami oraz możliwość pojawienia się kolejnych podmiotów zainteresowanych nabyciem nieruchomości. W przypadku więcej niż jednego potencjalnego nabywcy zastosowanie trybu bezprzetargowego jest wykluczone.</w:t>
      </w:r>
      <w:r w:rsidR="009A4B2E">
        <w:rPr>
          <w:rFonts w:asciiTheme="minorHAnsi" w:hAnsiTheme="minorHAnsi" w:cstheme="minorHAnsi"/>
          <w:sz w:val="22"/>
          <w:szCs w:val="22"/>
        </w:rPr>
        <w:t xml:space="preserve"> </w:t>
      </w:r>
      <w:r w:rsidRPr="006D04C7">
        <w:rPr>
          <w:rFonts w:asciiTheme="minorHAnsi" w:hAnsiTheme="minorHAnsi" w:cstheme="minorHAnsi"/>
          <w:sz w:val="22"/>
          <w:szCs w:val="22"/>
        </w:rPr>
        <w:t>W toku dyskusji wskazano, że ewentualne działania polegające na podziale nieruchomości i sprzedaży jej części w trybie bezprzetargowym mogą zostać zakwestionowane jako niezgodne z przepisami. Zwrócono uwagę na ryzyko prawne takich rozwiązań.</w:t>
      </w:r>
      <w:r w:rsidR="009A4B2E">
        <w:rPr>
          <w:rFonts w:asciiTheme="minorHAnsi" w:hAnsiTheme="minorHAnsi" w:cstheme="minorHAnsi"/>
          <w:sz w:val="22"/>
          <w:szCs w:val="22"/>
        </w:rPr>
        <w:t xml:space="preserve"> </w:t>
      </w:r>
      <w:r w:rsidRPr="006D04C7">
        <w:rPr>
          <w:rFonts w:asciiTheme="minorHAnsi" w:hAnsiTheme="minorHAnsi" w:cstheme="minorHAnsi"/>
          <w:sz w:val="22"/>
          <w:szCs w:val="22"/>
        </w:rPr>
        <w:t>Rozważano alternatywne rozwiązanie polegające na sprzedaży nieruchomości w całości w drodze przetargu po zakończeniu okresu dzierżawy, co pozwoliłoby uniknąć wątpliwości formalno-prawnych oraz zapewnić przejrzystość procedury.</w:t>
      </w:r>
      <w:r w:rsidR="009A4B2E">
        <w:rPr>
          <w:rFonts w:asciiTheme="minorHAnsi" w:hAnsiTheme="minorHAnsi" w:cstheme="minorHAnsi"/>
          <w:sz w:val="22"/>
          <w:szCs w:val="22"/>
        </w:rPr>
        <w:t xml:space="preserve"> </w:t>
      </w:r>
      <w:r w:rsidRPr="006D04C7">
        <w:rPr>
          <w:rFonts w:asciiTheme="minorHAnsi" w:hAnsiTheme="minorHAnsi" w:cstheme="minorHAnsi"/>
          <w:sz w:val="22"/>
          <w:szCs w:val="22"/>
        </w:rPr>
        <w:t>Wskazano, że rada gminy może wystąpić z inicjatywą uchwałodawczą w tej sprawie, jednak wykonanie uchwały należy do burmistrza. Podkreślono brak porozumienia pomiędzy zainteresowanymi stronami oraz potencjalne ryzyko dalszych sporów w przypadku podejmowania decyzji w obecnym stanie.</w:t>
      </w:r>
      <w:r w:rsidR="009A4B2E">
        <w:rPr>
          <w:rFonts w:asciiTheme="minorHAnsi" w:hAnsiTheme="minorHAnsi" w:cstheme="minorHAnsi"/>
          <w:sz w:val="22"/>
          <w:szCs w:val="22"/>
        </w:rPr>
        <w:t xml:space="preserve"> </w:t>
      </w:r>
      <w:r w:rsidRPr="006D04C7">
        <w:rPr>
          <w:rFonts w:asciiTheme="minorHAnsi" w:hAnsiTheme="minorHAnsi" w:cstheme="minorHAnsi"/>
          <w:sz w:val="22"/>
          <w:szCs w:val="22"/>
        </w:rPr>
        <w:t>Na zakończenie stwierdzono, że sprawa ma charakter złożony i wymaga ostrożnego podejścia z uwagi na zarówno aspekty prawne, jak i społeczne.</w:t>
      </w:r>
      <w:r w:rsidR="00006C80">
        <w:rPr>
          <w:rFonts w:asciiTheme="minorHAnsi" w:hAnsiTheme="minorHAnsi" w:cstheme="minorHAnsi"/>
          <w:sz w:val="22"/>
          <w:szCs w:val="22"/>
        </w:rPr>
        <w:br/>
      </w:r>
      <w:r w:rsidR="009A4B2E" w:rsidRPr="00CE2B64">
        <w:rPr>
          <w:rFonts w:asciiTheme="minorHAnsi" w:hAnsiTheme="minorHAnsi" w:cstheme="minorHAnsi"/>
          <w:sz w:val="22"/>
          <w:szCs w:val="22"/>
        </w:rPr>
        <w:t xml:space="preserve">W dalszej części dyskusji doprecyzowano zakres wniosku </w:t>
      </w:r>
      <w:r w:rsidR="00006C80">
        <w:rPr>
          <w:rFonts w:asciiTheme="minorHAnsi" w:hAnsiTheme="minorHAnsi" w:cstheme="minorHAnsi"/>
          <w:sz w:val="22"/>
          <w:szCs w:val="22"/>
        </w:rPr>
        <w:t>mieszkanki Lubinia</w:t>
      </w:r>
      <w:r w:rsidR="009A4B2E" w:rsidRPr="00CE2B64">
        <w:rPr>
          <w:rFonts w:asciiTheme="minorHAnsi" w:hAnsiTheme="minorHAnsi" w:cstheme="minorHAnsi"/>
          <w:sz w:val="22"/>
          <w:szCs w:val="22"/>
        </w:rPr>
        <w:t xml:space="preserve">, wskazując, że dotyczył on nie tylko wydzielenia drogi dojazdowej, </w:t>
      </w:r>
      <w:r w:rsidR="00D84FB7">
        <w:rPr>
          <w:rFonts w:asciiTheme="minorHAnsi" w:hAnsiTheme="minorHAnsi" w:cstheme="minorHAnsi"/>
          <w:sz w:val="22"/>
          <w:szCs w:val="22"/>
        </w:rPr>
        <w:t>lecz większego fragmentu gruntu,</w:t>
      </w:r>
      <w:r w:rsidR="009A4B2E" w:rsidRPr="00CE2B64">
        <w:rPr>
          <w:rFonts w:asciiTheme="minorHAnsi" w:hAnsiTheme="minorHAnsi" w:cstheme="minorHAnsi"/>
          <w:sz w:val="22"/>
          <w:szCs w:val="22"/>
        </w:rPr>
        <w:t xml:space="preserve"> który mógłby stanowić samodzielną działkę. Podkreślono, że brak jednoznacznych ustaleń na wcześniejszym etapie oraz zmieniające się koncepcje zagospodarowania doprowadziły do niejasności i wydłużenia procedury. Wskazano również na konieczność wcześniejszych konsultacji z </w:t>
      </w:r>
      <w:r w:rsidR="009A4B2E" w:rsidRPr="00D84FB7">
        <w:rPr>
          <w:rFonts w:asciiTheme="minorHAnsi" w:hAnsiTheme="minorHAnsi" w:cstheme="minorHAnsi"/>
          <w:sz w:val="22"/>
          <w:szCs w:val="22"/>
        </w:rPr>
        <w:t>organem wykonawczym przy składaniu podobnych wniosków, aby uniknąć sytuacji, w których rozpatrywane są rozwiązania</w:t>
      </w:r>
      <w:r w:rsidR="001A3F8A" w:rsidRPr="00D84FB7">
        <w:rPr>
          <w:rFonts w:asciiTheme="minorHAnsi" w:hAnsiTheme="minorHAnsi" w:cstheme="minorHAnsi"/>
          <w:sz w:val="22"/>
          <w:szCs w:val="22"/>
        </w:rPr>
        <w:t>,</w:t>
      </w:r>
      <w:r w:rsidR="009A4B2E" w:rsidRPr="00D84FB7">
        <w:rPr>
          <w:rFonts w:asciiTheme="minorHAnsi" w:hAnsiTheme="minorHAnsi" w:cstheme="minorHAnsi"/>
          <w:sz w:val="22"/>
          <w:szCs w:val="22"/>
        </w:rPr>
        <w:t xml:space="preserve"> </w:t>
      </w:r>
      <w:r w:rsidR="001A3F8A" w:rsidRPr="00D84FB7">
        <w:rPr>
          <w:rFonts w:asciiTheme="minorHAnsi" w:hAnsiTheme="minorHAnsi" w:cstheme="minorHAnsi"/>
          <w:sz w:val="22"/>
          <w:szCs w:val="22"/>
        </w:rPr>
        <w:t xml:space="preserve">które mogłyby być </w:t>
      </w:r>
      <w:r w:rsidR="009A4B2E" w:rsidRPr="00D84FB7">
        <w:rPr>
          <w:rFonts w:asciiTheme="minorHAnsi" w:hAnsiTheme="minorHAnsi" w:cstheme="minorHAnsi"/>
          <w:sz w:val="22"/>
          <w:szCs w:val="22"/>
        </w:rPr>
        <w:t>niezgodne z obowiązującymi przepisami.</w:t>
      </w:r>
      <w:r w:rsidR="00CE2B64" w:rsidRPr="00D84FB7">
        <w:rPr>
          <w:rFonts w:asciiTheme="minorHAnsi" w:hAnsiTheme="minorHAnsi" w:cstheme="minorHAnsi"/>
          <w:sz w:val="22"/>
          <w:szCs w:val="22"/>
        </w:rPr>
        <w:t xml:space="preserve"> </w:t>
      </w:r>
      <w:r w:rsidR="009A4B2E" w:rsidRPr="00D84FB7">
        <w:rPr>
          <w:rFonts w:asciiTheme="minorHAnsi" w:hAnsiTheme="minorHAnsi" w:cstheme="minorHAnsi"/>
          <w:sz w:val="22"/>
          <w:szCs w:val="22"/>
        </w:rPr>
        <w:t>W toku dyskusji ponownie zaznaczono, że w przypadku</w:t>
      </w:r>
      <w:r w:rsidR="009A4B2E" w:rsidRPr="00CE2B64">
        <w:rPr>
          <w:rFonts w:asciiTheme="minorHAnsi" w:hAnsiTheme="minorHAnsi" w:cstheme="minorHAnsi"/>
          <w:sz w:val="22"/>
          <w:szCs w:val="22"/>
        </w:rPr>
        <w:t xml:space="preserve"> możliwości wydzielenia samodzielnej działki z dostępem do drogi, zastosowanie trybu bezprzetargowego jest wykluczone. Taki grunt powinien zostać przeznaczony do sprzedaży w drodze przetargu.</w:t>
      </w:r>
      <w:r w:rsidR="00CE2B64">
        <w:rPr>
          <w:rFonts w:asciiTheme="minorHAnsi" w:hAnsiTheme="minorHAnsi" w:cstheme="minorHAnsi"/>
          <w:sz w:val="22"/>
          <w:szCs w:val="22"/>
        </w:rPr>
        <w:t xml:space="preserve"> </w:t>
      </w:r>
      <w:r w:rsidR="009A4B2E" w:rsidRPr="00CE2B64">
        <w:rPr>
          <w:rFonts w:asciiTheme="minorHAnsi" w:hAnsiTheme="minorHAnsi" w:cstheme="minorHAnsi"/>
          <w:sz w:val="22"/>
          <w:szCs w:val="22"/>
        </w:rPr>
        <w:t>Rozważano również kwestie związane z wcześniejszymi wnioskami oraz ewentualną koniecznością udzielania na nie odpowiedzi, jednak wskazano na brak możliwości jednoznacznego odniesienia się do nich w obecnej sytuacji.</w:t>
      </w:r>
      <w:r w:rsidR="00CE2B64">
        <w:rPr>
          <w:rFonts w:asciiTheme="minorHAnsi" w:hAnsiTheme="minorHAnsi" w:cstheme="minorHAnsi"/>
          <w:sz w:val="22"/>
          <w:szCs w:val="22"/>
        </w:rPr>
        <w:t xml:space="preserve"> </w:t>
      </w:r>
      <w:r w:rsidR="009A4B2E" w:rsidRPr="00CE2B64">
        <w:rPr>
          <w:rFonts w:asciiTheme="minorHAnsi" w:hAnsiTheme="minorHAnsi" w:cstheme="minorHAnsi"/>
          <w:sz w:val="22"/>
          <w:szCs w:val="22"/>
        </w:rPr>
        <w:t xml:space="preserve">Podkreślono, że najbezpieczniejszym rozwiązaniem z punktu widzenia prawnego jest pozostawienie nieruchomości w obecnym stanie lub ewentualna sprzedaż całości w trybie przetargowym </w:t>
      </w:r>
      <w:r w:rsidR="009A4B2E" w:rsidRPr="00CE2B64">
        <w:rPr>
          <w:rFonts w:asciiTheme="minorHAnsi" w:hAnsiTheme="minorHAnsi" w:cstheme="minorHAnsi"/>
          <w:sz w:val="22"/>
          <w:szCs w:val="22"/>
        </w:rPr>
        <w:lastRenderedPageBreak/>
        <w:t>po zakończeniu dzierżawy. Zwrócono uwagę na znaczenie gruntów rolnych oraz ich wartość dla lokalnych gospodarstw.</w:t>
      </w:r>
    </w:p>
    <w:p w14:paraId="63821379" w14:textId="77777777" w:rsidR="009A4B2E" w:rsidRPr="00CE2B64" w:rsidRDefault="009A4B2E" w:rsidP="009A4B2E">
      <w:pPr>
        <w:pStyle w:val="NormalnyWeb"/>
        <w:rPr>
          <w:rFonts w:asciiTheme="minorHAnsi" w:hAnsiTheme="minorHAnsi" w:cstheme="minorHAnsi"/>
          <w:sz w:val="22"/>
          <w:szCs w:val="22"/>
        </w:rPr>
      </w:pPr>
      <w:r w:rsidRPr="00CE2B64">
        <w:rPr>
          <w:rFonts w:asciiTheme="minorHAnsi" w:hAnsiTheme="minorHAnsi" w:cstheme="minorHAnsi"/>
          <w:sz w:val="22"/>
          <w:szCs w:val="22"/>
        </w:rPr>
        <w:t xml:space="preserve">Ostatecznie komisja przyjęła do wiadomości wyjaśnienia przedstawione przez burmistrza oraz uznała, że wniosek </w:t>
      </w:r>
      <w:r w:rsidR="00006C80">
        <w:rPr>
          <w:rFonts w:asciiTheme="minorHAnsi" w:hAnsiTheme="minorHAnsi" w:cstheme="minorHAnsi"/>
          <w:sz w:val="22"/>
          <w:szCs w:val="22"/>
        </w:rPr>
        <w:t>mieszkanki Lubinia</w:t>
      </w:r>
      <w:r w:rsidRPr="00CE2B64">
        <w:rPr>
          <w:rFonts w:asciiTheme="minorHAnsi" w:hAnsiTheme="minorHAnsi" w:cstheme="minorHAnsi"/>
          <w:sz w:val="22"/>
          <w:szCs w:val="22"/>
        </w:rPr>
        <w:t xml:space="preserve"> został rozpatrzony poprzez udzielenie odpowiedzi przez organ wykonawczy. Komisja nie podejmowała w tej sprawie odrębnego głosowania.</w:t>
      </w:r>
    </w:p>
    <w:p w14:paraId="1031F72E" w14:textId="77777777" w:rsidR="006D04C7" w:rsidRPr="006D04C7" w:rsidRDefault="006D04C7" w:rsidP="006D04C7">
      <w:pPr>
        <w:rPr>
          <w:rFonts w:cstheme="minorHAnsi"/>
          <w:b/>
        </w:rPr>
      </w:pPr>
    </w:p>
    <w:p w14:paraId="67E45A9A" w14:textId="77777777" w:rsidR="00B8136B" w:rsidRPr="00CE2B64" w:rsidRDefault="005765B8" w:rsidP="00CE2B64">
      <w:pPr>
        <w:pStyle w:val="Akapitzlist"/>
        <w:numPr>
          <w:ilvl w:val="0"/>
          <w:numId w:val="1"/>
        </w:numPr>
        <w:rPr>
          <w:rFonts w:cstheme="minorHAnsi"/>
          <w:b/>
        </w:rPr>
      </w:pPr>
      <w:r w:rsidRPr="00CE2B64">
        <w:rPr>
          <w:rFonts w:cstheme="minorHAnsi"/>
          <w:b/>
        </w:rPr>
        <w:t>Wolne wnioski i informacje.</w:t>
      </w:r>
    </w:p>
    <w:p w14:paraId="3E74BD4E" w14:textId="7CC54DFC" w:rsidR="00581978" w:rsidRPr="00D84FB7" w:rsidRDefault="00437B7E" w:rsidP="00581978">
      <w:pPr>
        <w:pStyle w:val="NormalnyWeb"/>
        <w:numPr>
          <w:ilvl w:val="0"/>
          <w:numId w:val="8"/>
        </w:numPr>
        <w:rPr>
          <w:rFonts w:asciiTheme="minorHAnsi" w:hAnsiTheme="minorHAnsi" w:cstheme="minorHAnsi"/>
          <w:sz w:val="22"/>
          <w:szCs w:val="22"/>
        </w:rPr>
      </w:pPr>
      <w:r w:rsidRPr="00D84FB7">
        <w:rPr>
          <w:rFonts w:asciiTheme="minorHAnsi" w:hAnsiTheme="minorHAnsi" w:cstheme="minorHAnsi"/>
          <w:sz w:val="22"/>
          <w:szCs w:val="22"/>
        </w:rPr>
        <w:t>W trakcie posiedzenia komisji Radny Robert Zieliński  poruszył temat robót drogowych na odcinku Jerka – Krzywiń, w rejonie Brzozowca.</w:t>
      </w:r>
      <w:r w:rsidR="00E75863" w:rsidRPr="00D84FB7">
        <w:rPr>
          <w:rFonts w:asciiTheme="minorHAnsi" w:hAnsiTheme="minorHAnsi" w:cstheme="minorHAnsi"/>
          <w:sz w:val="22"/>
          <w:szCs w:val="22"/>
        </w:rPr>
        <w:t xml:space="preserve"> </w:t>
      </w:r>
      <w:r w:rsidRPr="00D84FB7">
        <w:rPr>
          <w:rFonts w:asciiTheme="minorHAnsi" w:hAnsiTheme="minorHAnsi" w:cstheme="minorHAnsi"/>
          <w:sz w:val="22"/>
          <w:szCs w:val="22"/>
        </w:rPr>
        <w:t>Radny zgłosił zapytanie dotyczące wykonywanego wjazdu or</w:t>
      </w:r>
      <w:r w:rsidR="00E75863" w:rsidRPr="00D84FB7">
        <w:rPr>
          <w:rFonts w:asciiTheme="minorHAnsi" w:hAnsiTheme="minorHAnsi" w:cstheme="minorHAnsi"/>
          <w:sz w:val="22"/>
          <w:szCs w:val="22"/>
        </w:rPr>
        <w:t xml:space="preserve">az wykorzystania płyt drogowych. </w:t>
      </w:r>
      <w:r w:rsidRPr="00D84FB7">
        <w:rPr>
          <w:rFonts w:asciiTheme="minorHAnsi" w:hAnsiTheme="minorHAnsi" w:cstheme="minorHAnsi"/>
          <w:sz w:val="22"/>
          <w:szCs w:val="22"/>
        </w:rPr>
        <w:t>W odpowiedzi wyjaśniono, że inwestorem zadania nie jest gmina, lecz właściwy zarząd dróg wojewódzkich, który prowadził postępowanie przetargowe oraz nadzoruje realizację inwestycji. W związku z tym szczegółowe zapisy dotyczące wykorzystania materiałów, w tym płyt drogowych, wynikają z umowy zawartej przez wykonawcę z inwestorem.</w:t>
      </w:r>
      <w:r w:rsidR="00E75863" w:rsidRPr="00D84FB7">
        <w:rPr>
          <w:rFonts w:asciiTheme="minorHAnsi" w:hAnsiTheme="minorHAnsi" w:cstheme="minorHAnsi"/>
          <w:sz w:val="22"/>
          <w:szCs w:val="22"/>
        </w:rPr>
        <w:t xml:space="preserve"> </w:t>
      </w:r>
      <w:r w:rsidRPr="00D84FB7">
        <w:rPr>
          <w:rFonts w:asciiTheme="minorHAnsi" w:hAnsiTheme="minorHAnsi" w:cstheme="minorHAnsi"/>
          <w:sz w:val="22"/>
          <w:szCs w:val="22"/>
        </w:rPr>
        <w:t>Wskazano, że najprawdopodobniej płyty zostaną usunięte przez wykonawcę, o ile taki obowiązek wynika z dokumentacji przetargowej. Zwrócono również uwagę, że ich pozostawienie na miejscu jest mało prawdopodobne.</w:t>
      </w:r>
      <w:r w:rsidR="001A3F8A" w:rsidRPr="00D84FB7">
        <w:rPr>
          <w:rFonts w:asciiTheme="minorHAnsi" w:hAnsiTheme="minorHAnsi" w:cstheme="minorHAnsi"/>
          <w:sz w:val="22"/>
          <w:szCs w:val="22"/>
        </w:rPr>
        <w:t xml:space="preserve"> Urząd zwróci się z zapytaniem do wykonawcy inwestycji w sprawie przekazania płyt gminie.</w:t>
      </w:r>
      <w:r w:rsidR="00581978" w:rsidRPr="00D84FB7">
        <w:rPr>
          <w:rFonts w:asciiTheme="minorHAnsi" w:hAnsiTheme="minorHAnsi" w:cstheme="minorHAnsi"/>
          <w:sz w:val="22"/>
          <w:szCs w:val="22"/>
        </w:rPr>
        <w:br/>
      </w:r>
    </w:p>
    <w:p w14:paraId="1F8F40BD" w14:textId="22B38391" w:rsidR="00581978" w:rsidRDefault="00581978" w:rsidP="00581978">
      <w:pPr>
        <w:pStyle w:val="NormalnyWeb"/>
        <w:numPr>
          <w:ilvl w:val="0"/>
          <w:numId w:val="8"/>
        </w:numPr>
        <w:rPr>
          <w:rFonts w:asciiTheme="minorHAnsi" w:hAnsiTheme="minorHAnsi" w:cstheme="minorHAnsi"/>
          <w:sz w:val="22"/>
          <w:szCs w:val="22"/>
          <w:highlight w:val="lightGray"/>
        </w:rPr>
      </w:pPr>
      <w:r w:rsidRPr="00D84FB7">
        <w:rPr>
          <w:rFonts w:asciiTheme="minorHAnsi" w:hAnsiTheme="minorHAnsi" w:cstheme="minorHAnsi"/>
          <w:sz w:val="22"/>
          <w:szCs w:val="22"/>
        </w:rPr>
        <w:t>Burmistrz poruszył kwestię organizacji pracy komisji oraz przepływu informacji pomiędzy komisją a urzędem. Wskazał na potrzebę usprawnienia współpracy, w szczególności w zakresie ustalania terminów</w:t>
      </w:r>
      <w:r w:rsidRPr="00581978">
        <w:rPr>
          <w:rFonts w:asciiTheme="minorHAnsi" w:hAnsiTheme="minorHAnsi" w:cstheme="minorHAnsi"/>
          <w:sz w:val="22"/>
          <w:szCs w:val="22"/>
        </w:rPr>
        <w:t xml:space="preserve"> posiedzeń oraz zakresu omawianych tematów, tak aby uniknąć nieporozumień i opóźnień.</w:t>
      </w:r>
      <w:r>
        <w:rPr>
          <w:rFonts w:asciiTheme="minorHAnsi" w:hAnsiTheme="minorHAnsi" w:cstheme="minorHAnsi"/>
          <w:sz w:val="22"/>
          <w:szCs w:val="22"/>
        </w:rPr>
        <w:t xml:space="preserve"> </w:t>
      </w:r>
      <w:r w:rsidRPr="00D84FB7">
        <w:rPr>
          <w:rFonts w:asciiTheme="minorHAnsi" w:hAnsiTheme="minorHAnsi" w:cstheme="minorHAnsi"/>
          <w:sz w:val="22"/>
          <w:szCs w:val="22"/>
        </w:rPr>
        <w:t>Zaproponowano, aby w przypadku planowania posiedzeń komisji, terminy były wcześniej uzgadniane bezpośrednio z udziałem burmistrza oraz właściwych pracowników urzędu, w tym kierownika i radcy prawnego. Podkreślono, że umożliwi to zapewnienie obecności wszystkich niezbędnych osób oraz sprawniejsze procedowanie spraw. Burmistrz zwrócił uwagę, że dotychczasowa komunikacja dotycząca terminów posiedzeń odbywała się często w sposób nieformalny (np. za pośrednictwem komunikatorów), co mogło prowadzić do trudności organizacyjnych. Wskazano również, że zmiany terminów nie wynikały z braku woli współpracy, lecz z ograniczeń organizacyjnych, takich jak nieobecności pracowników, okres urlopowy czy inne</w:t>
      </w:r>
      <w:r w:rsidR="00C2553A" w:rsidRPr="00D84FB7">
        <w:rPr>
          <w:rFonts w:asciiTheme="minorHAnsi" w:hAnsiTheme="minorHAnsi" w:cstheme="minorHAnsi"/>
          <w:sz w:val="22"/>
          <w:szCs w:val="22"/>
        </w:rPr>
        <w:t xml:space="preserve"> już wcześniej zaplanowane</w:t>
      </w:r>
      <w:r w:rsidRPr="00D84FB7">
        <w:rPr>
          <w:rFonts w:asciiTheme="minorHAnsi" w:hAnsiTheme="minorHAnsi" w:cstheme="minorHAnsi"/>
          <w:sz w:val="22"/>
          <w:szCs w:val="22"/>
        </w:rPr>
        <w:t xml:space="preserve"> obowiązki służbowe. Zasugerowano, aby – wzorem współpracy z innymi komisjami – wprowadzić bardziej uporządkowany tryb uzgadniania spotkań, w tym możliwość wcześniejszych spotkań roboczych w celu określenia zakresu spraw, które mają być przedmiotem obrad, oraz ustalenia osób, które powinny w nich uczestniczyć. W odpowiedzi członkowie komisji wskazali, że zwoływanie posiedzeń często wynika z bieżących potrzeb oraz konieczności uzyskania pilnych wyjaśnień i opinii w konkretnych sprawach. Burmistrz podkreślił jednocześnie, że udział radcy prawnego w posiedzeniach komisji gospodarki jest istotny, zwłaszcza w sprawach wymagających interpretacji przepisów, i może przyczynić się do wcześniejszego rozwiązywania problemów oraz uniknięcia wątpliwości na dalszym etapie procedowania.</w:t>
      </w:r>
      <w:r w:rsidR="0067210E" w:rsidRPr="00D84FB7">
        <w:rPr>
          <w:rFonts w:asciiTheme="minorHAnsi" w:hAnsiTheme="minorHAnsi" w:cstheme="minorHAnsi"/>
          <w:sz w:val="22"/>
          <w:szCs w:val="22"/>
        </w:rPr>
        <w:br/>
      </w:r>
    </w:p>
    <w:p w14:paraId="55B35F9C" w14:textId="77777777" w:rsidR="0067210E" w:rsidRDefault="0067210E" w:rsidP="001D4FA5">
      <w:pPr>
        <w:pStyle w:val="NormalnyWeb"/>
        <w:numPr>
          <w:ilvl w:val="0"/>
          <w:numId w:val="8"/>
        </w:numPr>
        <w:rPr>
          <w:rFonts w:asciiTheme="minorHAnsi" w:hAnsiTheme="minorHAnsi" w:cstheme="minorHAnsi"/>
          <w:sz w:val="22"/>
          <w:szCs w:val="22"/>
        </w:rPr>
      </w:pPr>
      <w:r w:rsidRPr="0067210E">
        <w:rPr>
          <w:rFonts w:asciiTheme="minorHAnsi" w:hAnsiTheme="minorHAnsi" w:cstheme="minorHAnsi"/>
          <w:sz w:val="22"/>
          <w:szCs w:val="22"/>
        </w:rPr>
        <w:t xml:space="preserve">Burmistrz poinformował o trwającym objeździe dróg gminnych, mającym na celu ocenę ich stanu po okresie zimowym. Wskazano, że w najbliższym czasie planowane jest dokończenie przeglądu oraz przygotowanie zestawienia najpilniejszych prac, w szczególności dotyczących ubytków w nawierzchniach asfaltowych oraz uzupełnienia tłucznia na drogach nieutwardzonych. Zapowiedziano również, że w drugiej połowie roku radnym zostanie przedstawiona koncepcja zmian w zakresie </w:t>
      </w:r>
      <w:r w:rsidRPr="0067210E">
        <w:rPr>
          <w:rFonts w:asciiTheme="minorHAnsi" w:hAnsiTheme="minorHAnsi" w:cstheme="minorHAnsi"/>
          <w:sz w:val="22"/>
          <w:szCs w:val="22"/>
        </w:rPr>
        <w:lastRenderedPageBreak/>
        <w:t xml:space="preserve">planowania inwestycji drogowych, tak aby zwiększyć ich udział w ustalaniu priorytetów. </w:t>
      </w:r>
      <w:r w:rsidRPr="0067210E">
        <w:rPr>
          <w:rFonts w:asciiTheme="minorHAnsi" w:hAnsiTheme="minorHAnsi" w:cstheme="minorHAnsi"/>
          <w:sz w:val="22"/>
          <w:szCs w:val="22"/>
        </w:rPr>
        <w:br/>
        <w:t>W trakcie dyskusji poruszono także kwestie złego stanu dróg powiatowych, w tym występowania ubytków oraz problemów z odwodnieniem. Zgłoszono interwencje kierowane do zarządcy dróg powiatowych, które – jak wskazano – spotykają się z ograniczoną reakcją. Podkreślono, że po okresie zimowym stan wielu dróg uległ znacznemu pogorszeniu. Wskazano, że gmina podjęła działania naprawcze, wykorzystując m.in. masę asfaltową na zimno do bieżącego łatania ubytków, jednak potrzeby w tym zakresie są nadal duże.</w:t>
      </w:r>
      <w:r>
        <w:rPr>
          <w:rFonts w:asciiTheme="minorHAnsi" w:hAnsiTheme="minorHAnsi" w:cstheme="minorHAnsi"/>
          <w:sz w:val="22"/>
          <w:szCs w:val="22"/>
        </w:rPr>
        <w:br/>
      </w:r>
    </w:p>
    <w:p w14:paraId="5D67D26A" w14:textId="099ED68D" w:rsidR="000A734D" w:rsidRPr="000A734D" w:rsidRDefault="000A734D" w:rsidP="00696EBC">
      <w:pPr>
        <w:pStyle w:val="NormalnyWeb"/>
        <w:numPr>
          <w:ilvl w:val="0"/>
          <w:numId w:val="8"/>
        </w:numPr>
        <w:rPr>
          <w:rFonts w:asciiTheme="minorHAnsi" w:hAnsiTheme="minorHAnsi" w:cstheme="minorHAnsi"/>
          <w:sz w:val="22"/>
          <w:szCs w:val="22"/>
        </w:rPr>
      </w:pPr>
      <w:r w:rsidRPr="00D84FB7">
        <w:rPr>
          <w:rFonts w:asciiTheme="minorHAnsi" w:hAnsiTheme="minorHAnsi" w:cstheme="minorHAnsi"/>
          <w:sz w:val="22"/>
          <w:szCs w:val="22"/>
        </w:rPr>
        <w:t>W trakcie posiedzenia przedstawiono analizę terenów gminnych</w:t>
      </w:r>
      <w:r w:rsidR="00C2553A" w:rsidRPr="00D84FB7">
        <w:rPr>
          <w:rFonts w:asciiTheme="minorHAnsi" w:hAnsiTheme="minorHAnsi" w:cstheme="minorHAnsi"/>
          <w:sz w:val="22"/>
          <w:szCs w:val="22"/>
        </w:rPr>
        <w:t xml:space="preserve"> możliwych do przygotowania ich </w:t>
      </w:r>
      <w:r w:rsidR="006D7481" w:rsidRPr="00D84FB7">
        <w:rPr>
          <w:rFonts w:asciiTheme="minorHAnsi" w:hAnsiTheme="minorHAnsi" w:cstheme="minorHAnsi"/>
          <w:sz w:val="22"/>
          <w:szCs w:val="22"/>
        </w:rPr>
        <w:t xml:space="preserve">do </w:t>
      </w:r>
      <w:r w:rsidR="00C2553A" w:rsidRPr="00D84FB7">
        <w:rPr>
          <w:rFonts w:asciiTheme="minorHAnsi" w:hAnsiTheme="minorHAnsi" w:cstheme="minorHAnsi"/>
          <w:sz w:val="22"/>
          <w:szCs w:val="22"/>
        </w:rPr>
        <w:t>zbycia</w:t>
      </w:r>
      <w:r w:rsidRPr="00D84FB7">
        <w:rPr>
          <w:rFonts w:asciiTheme="minorHAnsi" w:hAnsiTheme="minorHAnsi" w:cstheme="minorHAnsi"/>
          <w:sz w:val="22"/>
          <w:szCs w:val="22"/>
        </w:rPr>
        <w:t xml:space="preserve"> obejmując</w:t>
      </w:r>
      <w:r w:rsidR="006D7481" w:rsidRPr="00D84FB7">
        <w:rPr>
          <w:rFonts w:asciiTheme="minorHAnsi" w:hAnsiTheme="minorHAnsi" w:cstheme="minorHAnsi"/>
          <w:sz w:val="22"/>
          <w:szCs w:val="22"/>
        </w:rPr>
        <w:t>e</w:t>
      </w:r>
      <w:r w:rsidRPr="00D84FB7">
        <w:rPr>
          <w:rFonts w:asciiTheme="minorHAnsi" w:hAnsiTheme="minorHAnsi" w:cstheme="minorHAnsi"/>
          <w:sz w:val="22"/>
          <w:szCs w:val="22"/>
        </w:rPr>
        <w:t xml:space="preserve"> m.in. miejscowości Świniec oraz Zbęchy. Wskazano, że na obszarze Świńca gmina dysponuje znacznymi terenami, które</w:t>
      </w:r>
      <w:r w:rsidRPr="000A734D">
        <w:rPr>
          <w:rFonts w:asciiTheme="minorHAnsi" w:hAnsiTheme="minorHAnsi" w:cstheme="minorHAnsi"/>
          <w:sz w:val="22"/>
          <w:szCs w:val="22"/>
        </w:rPr>
        <w:t xml:space="preserve"> w projekcie planu ogólnego przewidywane są pod zabudowę mieszkaniową jednorodzinną. Część gruntów została wcześniej wydzielona i przekazana na rzecz Zarządu Dróg Powiatowych w celu poszerzenia pasa drogowego przy skrzyżowaniu. Pozostałe tereny stanowią własność gminy i mają potencjał inwestycyjny, w szczególności w kontekście przyszłych dochodów z ich sprzedaży. </w:t>
      </w:r>
      <w:r>
        <w:rPr>
          <w:rFonts w:asciiTheme="minorHAnsi" w:hAnsiTheme="minorHAnsi" w:cstheme="minorHAnsi"/>
          <w:sz w:val="22"/>
          <w:szCs w:val="22"/>
        </w:rPr>
        <w:br/>
      </w:r>
      <w:r w:rsidRPr="000A734D">
        <w:rPr>
          <w:rFonts w:asciiTheme="minorHAnsi" w:hAnsiTheme="minorHAnsi" w:cstheme="minorHAnsi"/>
          <w:sz w:val="22"/>
          <w:szCs w:val="22"/>
        </w:rPr>
        <w:t xml:space="preserve">Omówiono również koncepcję zagospodarowania terenów w Zbęchach. Wskazano, że obszar ten jest bardziej skomplikowany pod względem planistycznym ze względu na jego wielkość oraz uwarunkowania terenowe. Podkreślono, że przed dokonaniem ewentualnych podziałów konieczne jest uchwalenie planu ogólnego, który umożliwi opracowanie miejscowego planu zagospodarowania przestrzennego. Zaznaczono potrzebę właściwego zaprojektowania układu komunikacyjnego, w tym dróg dojazdowych i placów manewrowych. Zwrócono uwagę na nieprecyzyjny przebieg granic niektórych działek, co wymaga przeprowadzenia prac geodezyjnych w terenie. </w:t>
      </w:r>
      <w:r>
        <w:rPr>
          <w:rFonts w:asciiTheme="minorHAnsi" w:hAnsiTheme="minorHAnsi" w:cstheme="minorHAnsi"/>
          <w:sz w:val="22"/>
          <w:szCs w:val="22"/>
        </w:rPr>
        <w:br/>
      </w:r>
      <w:r w:rsidRPr="000A734D">
        <w:rPr>
          <w:rFonts w:asciiTheme="minorHAnsi" w:hAnsiTheme="minorHAnsi" w:cstheme="minorHAnsi"/>
          <w:sz w:val="22"/>
          <w:szCs w:val="22"/>
        </w:rPr>
        <w:t>W toku dyskusji poruszono także problem nieprawidłowego zagospodarowania jednej z działek, gdzie – pomimo wydanych warunków zabudowy dla budownictwa jednorodzinnego – doszło do ustawienia licznych obiektów tymczasowych (m.in. przyczep). Sprawa została zgłoszona do nadzoru budowlanego, który wszczął postępowanie, jednak napotkano trudności w jego skutecznym prowadzeniu, m.in. z uwagi na brak danych dzierżawców faktycznie użytkujących teren. Podkreślono, że sytuacja ta wymaga dalszych działań porządkujących.</w:t>
      </w:r>
      <w:r w:rsidR="00EA7B44">
        <w:rPr>
          <w:rFonts w:asciiTheme="minorHAnsi" w:hAnsiTheme="minorHAnsi" w:cstheme="minorHAnsi"/>
          <w:sz w:val="22"/>
          <w:szCs w:val="22"/>
        </w:rPr>
        <w:br/>
      </w:r>
    </w:p>
    <w:p w14:paraId="7300182D" w14:textId="77777777" w:rsidR="00EA7B44" w:rsidRPr="00EA7B44" w:rsidRDefault="00EA7B44" w:rsidP="0000502A">
      <w:pPr>
        <w:pStyle w:val="NormalnyWeb"/>
        <w:numPr>
          <w:ilvl w:val="0"/>
          <w:numId w:val="8"/>
        </w:numPr>
        <w:rPr>
          <w:rFonts w:asciiTheme="minorHAnsi" w:hAnsiTheme="minorHAnsi" w:cstheme="minorHAnsi"/>
          <w:sz w:val="22"/>
          <w:szCs w:val="22"/>
        </w:rPr>
      </w:pPr>
      <w:r w:rsidRPr="00EA7B44">
        <w:rPr>
          <w:rFonts w:asciiTheme="minorHAnsi" w:hAnsiTheme="minorHAnsi" w:cstheme="minorHAnsi"/>
          <w:sz w:val="22"/>
          <w:szCs w:val="22"/>
        </w:rPr>
        <w:t xml:space="preserve">Radny Robert Zieliński poinformował o bieżących pracach związanych z utrzymaniem dróg gminnych, w tym o utwardzeniu odcinka drogi (ul. Stefaniaka) oraz wykorzystaniu części materiału (ok. 5 ton), przy czym pozostała ilość zostanie zagospodarowana w późniejszym terminie, po ustabilizowaniu warunków pogodowych. Burmistrz podkreślił konieczność przeprowadzenia objazdu dróg w celu określenia najpilniejszych potrzeb oraz przygotowania zapytań ofertowych na zakup materiałów. </w:t>
      </w:r>
      <w:r w:rsidRPr="00EA7B44">
        <w:rPr>
          <w:rFonts w:asciiTheme="minorHAnsi" w:hAnsiTheme="minorHAnsi" w:cstheme="minorHAnsi"/>
          <w:sz w:val="22"/>
          <w:szCs w:val="22"/>
        </w:rPr>
        <w:br/>
        <w:t>Zwrócono uwagę na zły stan dróg gruntowych po okresie zimowym oraz potrzebę racjonalnego gospodarowania środkami, tak aby zapewnić przejezdność na całym obszarze gminy.</w:t>
      </w:r>
      <w:r>
        <w:rPr>
          <w:rFonts w:asciiTheme="minorHAnsi" w:hAnsiTheme="minorHAnsi" w:cstheme="minorHAnsi"/>
          <w:sz w:val="22"/>
          <w:szCs w:val="22"/>
        </w:rPr>
        <w:br/>
      </w:r>
    </w:p>
    <w:p w14:paraId="65AC7739" w14:textId="77777777" w:rsidR="00EA7B44" w:rsidRPr="00EA7B44" w:rsidRDefault="00EA7B44" w:rsidP="00001713">
      <w:pPr>
        <w:pStyle w:val="NormalnyWeb"/>
        <w:numPr>
          <w:ilvl w:val="0"/>
          <w:numId w:val="8"/>
        </w:numPr>
        <w:rPr>
          <w:rFonts w:asciiTheme="minorHAnsi" w:hAnsiTheme="minorHAnsi" w:cstheme="minorHAnsi"/>
          <w:sz w:val="22"/>
          <w:szCs w:val="22"/>
        </w:rPr>
      </w:pPr>
      <w:r w:rsidRPr="00EA7B44">
        <w:rPr>
          <w:rFonts w:asciiTheme="minorHAnsi" w:hAnsiTheme="minorHAnsi" w:cstheme="minorHAnsi"/>
          <w:sz w:val="22"/>
          <w:szCs w:val="22"/>
        </w:rPr>
        <w:t>W toku dyskusji poruszono również problem szkód powodowanych przez bobry, w szczególności w zakresie uszkodzeń dróg i podtopień. Wskazano, że za kwestie związane z bobrami odpowiada Regionalna Dyrekcja Ochrony Środowiska, która wydaje stosowne zgody oraz rozpatruje ewentualne odszkodowania. Podkreślono, że procedury w tym zakresie są skomplikowane, a działania podejmowane bez zgłoszenia (np. samodzielne rozbieranie tam) mogą być niezgodne z przepisami. Zasygnalizowano także inne problemy środowiskowe, w tym szkody powodo</w:t>
      </w:r>
      <w:r>
        <w:rPr>
          <w:rFonts w:asciiTheme="minorHAnsi" w:hAnsiTheme="minorHAnsi" w:cstheme="minorHAnsi"/>
          <w:sz w:val="22"/>
          <w:szCs w:val="22"/>
        </w:rPr>
        <w:t xml:space="preserve">wane przez zwierzęta chronione (żurawie) </w:t>
      </w:r>
      <w:r w:rsidRPr="00EA7B44">
        <w:rPr>
          <w:rFonts w:asciiTheme="minorHAnsi" w:hAnsiTheme="minorHAnsi" w:cstheme="minorHAnsi"/>
          <w:sz w:val="22"/>
          <w:szCs w:val="22"/>
        </w:rPr>
        <w:t>oraz wskazano na ograniczone możliwości ich regulacji.</w:t>
      </w:r>
    </w:p>
    <w:p w14:paraId="2466AFBC" w14:textId="77777777" w:rsidR="00EA7B44" w:rsidRPr="00EA7B44" w:rsidRDefault="00EA7B44" w:rsidP="00EA7B44">
      <w:pPr>
        <w:pStyle w:val="NormalnyWeb"/>
        <w:ind w:left="360"/>
        <w:rPr>
          <w:rFonts w:asciiTheme="minorHAnsi" w:hAnsiTheme="minorHAnsi" w:cstheme="minorHAnsi"/>
          <w:sz w:val="22"/>
          <w:szCs w:val="22"/>
        </w:rPr>
      </w:pPr>
      <w:r w:rsidRPr="00EA7B44">
        <w:rPr>
          <w:rFonts w:asciiTheme="minorHAnsi" w:hAnsiTheme="minorHAnsi" w:cstheme="minorHAnsi"/>
          <w:sz w:val="22"/>
          <w:szCs w:val="22"/>
        </w:rPr>
        <w:t>Na zakończenie podkreślono konieczność dalszego monitorowania stanu dróg oraz bieżącego reagowania na zgłaszane problemy.</w:t>
      </w:r>
    </w:p>
    <w:p w14:paraId="1270739A" w14:textId="77777777" w:rsidR="00B8136B" w:rsidRDefault="005765B8">
      <w:pPr>
        <w:rPr>
          <w:rFonts w:cstheme="minorHAnsi"/>
          <w:b/>
        </w:rPr>
      </w:pPr>
      <w:r w:rsidRPr="008D5A88">
        <w:rPr>
          <w:rFonts w:cstheme="minorHAnsi"/>
          <w:b/>
        </w:rPr>
        <w:lastRenderedPageBreak/>
        <w:t>8. Zakończenie posiedzenia.</w:t>
      </w:r>
    </w:p>
    <w:p w14:paraId="7F0F862D" w14:textId="77777777" w:rsidR="004E539F" w:rsidRPr="004E539F" w:rsidRDefault="004E539F" w:rsidP="004E539F">
      <w:pPr>
        <w:rPr>
          <w:rFonts w:cstheme="minorHAnsi"/>
        </w:rPr>
      </w:pPr>
      <w:r w:rsidRPr="004E539F">
        <w:rPr>
          <w:rFonts w:cstheme="minorHAnsi"/>
        </w:rPr>
        <w:t>Posiedzenie komisji zamknięto o godz. 17:02</w:t>
      </w:r>
    </w:p>
    <w:p w14:paraId="119B6523" w14:textId="77777777" w:rsidR="004E539F" w:rsidRPr="0059102C" w:rsidRDefault="004E539F" w:rsidP="004E539F">
      <w:pPr>
        <w:pStyle w:val="NormalnyWeb"/>
        <w:spacing w:before="0" w:beforeAutospacing="0" w:after="0" w:afterAutospacing="0" w:line="360" w:lineRule="auto"/>
        <w:rPr>
          <w:rFonts w:asciiTheme="minorHAnsi" w:hAnsiTheme="minorHAnsi" w:cstheme="minorHAnsi"/>
          <w:b/>
        </w:rPr>
      </w:pPr>
    </w:p>
    <w:p w14:paraId="11839BB3" w14:textId="77777777" w:rsidR="004E539F" w:rsidRPr="004E539F" w:rsidRDefault="004E539F" w:rsidP="004E539F">
      <w:pPr>
        <w:pStyle w:val="NormalnyWeb"/>
        <w:spacing w:before="0" w:beforeAutospacing="0" w:after="0" w:afterAutospacing="0" w:line="360" w:lineRule="auto"/>
        <w:rPr>
          <w:rFonts w:asciiTheme="minorHAnsi" w:hAnsiTheme="minorHAnsi" w:cstheme="minorHAnsi"/>
          <w:b/>
          <w:sz w:val="22"/>
          <w:szCs w:val="22"/>
        </w:rPr>
      </w:pPr>
      <w:r w:rsidRPr="004E539F">
        <w:rPr>
          <w:rFonts w:asciiTheme="minorHAnsi" w:hAnsiTheme="minorHAnsi" w:cstheme="minorHAnsi"/>
          <w:b/>
          <w:sz w:val="22"/>
          <w:szCs w:val="22"/>
        </w:rPr>
        <w:t>Podpisy członków Komisji Gospodarczej:</w:t>
      </w:r>
    </w:p>
    <w:p w14:paraId="00F8ED69" w14:textId="77777777" w:rsidR="004E539F" w:rsidRPr="004E539F" w:rsidRDefault="004E539F" w:rsidP="004E539F">
      <w:pPr>
        <w:pStyle w:val="Akapitzlist"/>
        <w:numPr>
          <w:ilvl w:val="0"/>
          <w:numId w:val="2"/>
        </w:numPr>
        <w:spacing w:after="0" w:line="480" w:lineRule="auto"/>
        <w:jc w:val="both"/>
        <w:rPr>
          <w:rFonts w:eastAsia="Times New Roman" w:cstheme="minorHAnsi"/>
        </w:rPr>
      </w:pPr>
      <w:r w:rsidRPr="004E539F">
        <w:rPr>
          <w:rFonts w:eastAsia="Times New Roman" w:cstheme="minorHAnsi"/>
        </w:rPr>
        <w:t>Marcin Stężycki –Przewodniczący - ……………………………..………..</w:t>
      </w:r>
    </w:p>
    <w:p w14:paraId="68B87E47" w14:textId="77777777" w:rsidR="004E539F" w:rsidRPr="004E539F" w:rsidRDefault="004E539F" w:rsidP="004E539F">
      <w:pPr>
        <w:pStyle w:val="Akapitzlist"/>
        <w:numPr>
          <w:ilvl w:val="0"/>
          <w:numId w:val="2"/>
        </w:numPr>
        <w:spacing w:after="0" w:line="480" w:lineRule="auto"/>
        <w:jc w:val="both"/>
        <w:rPr>
          <w:rFonts w:eastAsia="Times New Roman" w:cstheme="minorHAnsi"/>
        </w:rPr>
      </w:pPr>
      <w:r w:rsidRPr="004E539F">
        <w:rPr>
          <w:rFonts w:eastAsia="Times New Roman" w:cstheme="minorHAnsi"/>
        </w:rPr>
        <w:t>Patryk Jankowski – Zastępca Przewodniczącego ………………….</w:t>
      </w:r>
    </w:p>
    <w:p w14:paraId="08D15F49" w14:textId="77777777" w:rsidR="004E539F" w:rsidRPr="004E539F" w:rsidRDefault="004E539F" w:rsidP="004E539F">
      <w:pPr>
        <w:pStyle w:val="Akapitzlist"/>
        <w:numPr>
          <w:ilvl w:val="0"/>
          <w:numId w:val="2"/>
        </w:numPr>
        <w:spacing w:after="0" w:line="480" w:lineRule="auto"/>
        <w:jc w:val="both"/>
        <w:rPr>
          <w:rFonts w:eastAsia="Times New Roman" w:cstheme="minorHAnsi"/>
        </w:rPr>
      </w:pPr>
      <w:r w:rsidRPr="004E539F">
        <w:rPr>
          <w:rFonts w:eastAsia="Times New Roman" w:cstheme="minorHAnsi"/>
        </w:rPr>
        <w:t>Andrzej Kaczmarek -…………………………………………………………......</w:t>
      </w:r>
    </w:p>
    <w:p w14:paraId="63412B44" w14:textId="77777777" w:rsidR="004E539F" w:rsidRPr="004E539F" w:rsidRDefault="004E539F" w:rsidP="004E539F">
      <w:pPr>
        <w:pStyle w:val="Akapitzlist"/>
        <w:numPr>
          <w:ilvl w:val="0"/>
          <w:numId w:val="2"/>
        </w:numPr>
        <w:spacing w:after="0" w:line="480" w:lineRule="auto"/>
        <w:jc w:val="both"/>
        <w:rPr>
          <w:rFonts w:eastAsia="Times New Roman" w:cstheme="minorHAnsi"/>
        </w:rPr>
      </w:pPr>
      <w:r w:rsidRPr="004E539F">
        <w:rPr>
          <w:rFonts w:eastAsia="Times New Roman" w:cstheme="minorHAnsi"/>
        </w:rPr>
        <w:t>Robert Zieliński - ……………………………………………………………………</w:t>
      </w:r>
    </w:p>
    <w:p w14:paraId="5625AEF0" w14:textId="77777777" w:rsidR="004E539F" w:rsidRPr="004E539F" w:rsidRDefault="004E539F" w:rsidP="004E539F">
      <w:pPr>
        <w:pStyle w:val="Akapitzlist"/>
        <w:numPr>
          <w:ilvl w:val="0"/>
          <w:numId w:val="2"/>
        </w:numPr>
        <w:spacing w:after="0" w:line="480" w:lineRule="auto"/>
        <w:jc w:val="both"/>
        <w:rPr>
          <w:rFonts w:cstheme="minorHAnsi"/>
        </w:rPr>
      </w:pPr>
      <w:r w:rsidRPr="004E539F">
        <w:rPr>
          <w:rFonts w:eastAsia="Times New Roman" w:cstheme="minorHAnsi"/>
        </w:rPr>
        <w:t>Zbigniew Zieliński - ………………………………………………………………….</w:t>
      </w:r>
    </w:p>
    <w:p w14:paraId="7EB501DA" w14:textId="77777777" w:rsidR="004E539F" w:rsidRPr="004E539F" w:rsidRDefault="004E539F" w:rsidP="004E539F">
      <w:pPr>
        <w:pStyle w:val="Akapitzlist"/>
        <w:spacing w:line="480" w:lineRule="auto"/>
        <w:ind w:left="218"/>
        <w:rPr>
          <w:rFonts w:cstheme="minorHAnsi"/>
          <w:b/>
        </w:rPr>
      </w:pPr>
      <w:r w:rsidRPr="004E539F">
        <w:rPr>
          <w:rFonts w:cstheme="minorHAnsi"/>
        </w:rPr>
        <w:t>Przygotowała: Anna Konieczna</w:t>
      </w:r>
    </w:p>
    <w:p w14:paraId="01151224" w14:textId="77777777" w:rsidR="004E539F" w:rsidRPr="008D5A88" w:rsidRDefault="004E539F">
      <w:pPr>
        <w:rPr>
          <w:rFonts w:cstheme="minorHAnsi"/>
          <w:b/>
        </w:rPr>
      </w:pPr>
    </w:p>
    <w:sectPr w:rsidR="004E539F" w:rsidRPr="008D5A8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EE5F0" w14:textId="77777777" w:rsidR="00A334B2" w:rsidRDefault="00A334B2">
      <w:pPr>
        <w:spacing w:after="0" w:line="240" w:lineRule="auto"/>
      </w:pPr>
      <w:r>
        <w:separator/>
      </w:r>
    </w:p>
  </w:endnote>
  <w:endnote w:type="continuationSeparator" w:id="0">
    <w:p w14:paraId="5F9636AD" w14:textId="77777777" w:rsidR="00A334B2" w:rsidRDefault="00A33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1516B" w14:textId="77777777" w:rsidR="00A334B2" w:rsidRDefault="00A334B2">
      <w:pPr>
        <w:spacing w:after="0" w:line="240" w:lineRule="auto"/>
      </w:pPr>
      <w:r>
        <w:separator/>
      </w:r>
    </w:p>
  </w:footnote>
  <w:footnote w:type="continuationSeparator" w:id="0">
    <w:p w14:paraId="05319913" w14:textId="77777777" w:rsidR="00A334B2" w:rsidRDefault="00A334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C3040"/>
    <w:multiLevelType w:val="hybridMultilevel"/>
    <w:tmpl w:val="96DC0000"/>
    <w:lvl w:ilvl="0" w:tplc="793C70B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C5D62B8"/>
    <w:multiLevelType w:val="hybridMultilevel"/>
    <w:tmpl w:val="4F6650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2A301F"/>
    <w:multiLevelType w:val="hybridMultilevel"/>
    <w:tmpl w:val="43DE0AFC"/>
    <w:lvl w:ilvl="0" w:tplc="C54A1A28">
      <w:start w:val="1"/>
      <w:numFmt w:val="decimal"/>
      <w:lvlText w:val="%1."/>
      <w:lvlJc w:val="left"/>
      <w:pPr>
        <w:ind w:left="218" w:hanging="360"/>
      </w:pPr>
      <w:rPr>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3B9453F7"/>
    <w:multiLevelType w:val="hybridMultilevel"/>
    <w:tmpl w:val="07E428D2"/>
    <w:lvl w:ilvl="0" w:tplc="793C70B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3310198"/>
    <w:multiLevelType w:val="hybridMultilevel"/>
    <w:tmpl w:val="C2DA9AC2"/>
    <w:lvl w:ilvl="0" w:tplc="0415000B">
      <w:start w:val="1"/>
      <w:numFmt w:val="bullet"/>
      <w:lvlText w:val=""/>
      <w:lvlJc w:val="left"/>
      <w:pPr>
        <w:ind w:left="720" w:hanging="360"/>
      </w:pPr>
      <w:rPr>
        <w:rFonts w:ascii="Wingdings" w:hAnsi="Wingdings" w:hint="default"/>
      </w:rPr>
    </w:lvl>
    <w:lvl w:ilvl="1" w:tplc="793C70BA">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7D518F2"/>
    <w:multiLevelType w:val="hybridMultilevel"/>
    <w:tmpl w:val="DF4C0C36"/>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768A556E"/>
    <w:multiLevelType w:val="hybridMultilevel"/>
    <w:tmpl w:val="30A8E476"/>
    <w:lvl w:ilvl="0" w:tplc="793C70B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CC9083F"/>
    <w:multiLevelType w:val="multilevel"/>
    <w:tmpl w:val="35B6E5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3"/>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36B"/>
    <w:rsid w:val="00006C80"/>
    <w:rsid w:val="00070166"/>
    <w:rsid w:val="000A734D"/>
    <w:rsid w:val="000C4ECD"/>
    <w:rsid w:val="001A3F8A"/>
    <w:rsid w:val="00255EEE"/>
    <w:rsid w:val="002604D7"/>
    <w:rsid w:val="002C6560"/>
    <w:rsid w:val="0035760C"/>
    <w:rsid w:val="003D3FD6"/>
    <w:rsid w:val="00400A6D"/>
    <w:rsid w:val="00437B7E"/>
    <w:rsid w:val="00486C7A"/>
    <w:rsid w:val="00494413"/>
    <w:rsid w:val="004E539F"/>
    <w:rsid w:val="005765B8"/>
    <w:rsid w:val="0057691E"/>
    <w:rsid w:val="00581978"/>
    <w:rsid w:val="005D3419"/>
    <w:rsid w:val="0067210E"/>
    <w:rsid w:val="006D04C7"/>
    <w:rsid w:val="006D7481"/>
    <w:rsid w:val="00821A59"/>
    <w:rsid w:val="008D5A88"/>
    <w:rsid w:val="008E256D"/>
    <w:rsid w:val="00980642"/>
    <w:rsid w:val="009A4B2E"/>
    <w:rsid w:val="009D43E4"/>
    <w:rsid w:val="00A14E5B"/>
    <w:rsid w:val="00A334B2"/>
    <w:rsid w:val="00A42226"/>
    <w:rsid w:val="00B8136B"/>
    <w:rsid w:val="00C2553A"/>
    <w:rsid w:val="00C82D85"/>
    <w:rsid w:val="00CE2B64"/>
    <w:rsid w:val="00D84FB7"/>
    <w:rsid w:val="00DB1753"/>
    <w:rsid w:val="00E75863"/>
    <w:rsid w:val="00EA7B44"/>
    <w:rsid w:val="00FD39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056E8"/>
  <w15:docId w15:val="{F1357E28-B66B-4A27-88FF-57E7BC14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link w:val="Nagwek3Znak"/>
    <w:uiPriority w:val="9"/>
    <w:qFormat/>
    <w:rsid w:val="005769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8D5A88"/>
    <w:pPr>
      <w:spacing w:before="100" w:beforeAutospacing="1" w:after="100" w:afterAutospacing="1"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unhideWhenUsed/>
    <w:rsid w:val="008D5A8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5A88"/>
  </w:style>
  <w:style w:type="paragraph" w:styleId="Stopka">
    <w:name w:val="footer"/>
    <w:basedOn w:val="Normalny"/>
    <w:link w:val="StopkaZnak"/>
    <w:uiPriority w:val="99"/>
    <w:unhideWhenUsed/>
    <w:rsid w:val="008D5A8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5A88"/>
  </w:style>
  <w:style w:type="paragraph" w:styleId="Akapitzlist">
    <w:name w:val="List Paragraph"/>
    <w:basedOn w:val="Normalny"/>
    <w:uiPriority w:val="34"/>
    <w:qFormat/>
    <w:rsid w:val="008D5A88"/>
    <w:pPr>
      <w:ind w:left="720"/>
      <w:contextualSpacing/>
    </w:pPr>
  </w:style>
  <w:style w:type="character" w:customStyle="1" w:styleId="Nagwek3Znak">
    <w:name w:val="Nagłówek 3 Znak"/>
    <w:basedOn w:val="Domylnaczcionkaakapitu"/>
    <w:link w:val="Nagwek3"/>
    <w:uiPriority w:val="9"/>
    <w:rsid w:val="0057691E"/>
    <w:rPr>
      <w:rFonts w:ascii="Times New Roman" w:eastAsia="Times New Roman" w:hAnsi="Times New Roman" w:cs="Times New Roman"/>
      <w:b/>
      <w:bCs/>
      <w:sz w:val="27"/>
      <w:szCs w:val="27"/>
    </w:rPr>
  </w:style>
  <w:style w:type="character" w:styleId="Pogrubienie">
    <w:name w:val="Strong"/>
    <w:basedOn w:val="Domylnaczcionkaakapitu"/>
    <w:uiPriority w:val="22"/>
    <w:qFormat/>
    <w:rsid w:val="005769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18794">
      <w:bodyDiv w:val="1"/>
      <w:marLeft w:val="0"/>
      <w:marRight w:val="0"/>
      <w:marTop w:val="0"/>
      <w:marBottom w:val="0"/>
      <w:divBdr>
        <w:top w:val="none" w:sz="0" w:space="0" w:color="auto"/>
        <w:left w:val="none" w:sz="0" w:space="0" w:color="auto"/>
        <w:bottom w:val="none" w:sz="0" w:space="0" w:color="auto"/>
        <w:right w:val="none" w:sz="0" w:space="0" w:color="auto"/>
      </w:divBdr>
    </w:div>
    <w:div w:id="22098290">
      <w:bodyDiv w:val="1"/>
      <w:marLeft w:val="0"/>
      <w:marRight w:val="0"/>
      <w:marTop w:val="0"/>
      <w:marBottom w:val="0"/>
      <w:divBdr>
        <w:top w:val="none" w:sz="0" w:space="0" w:color="auto"/>
        <w:left w:val="none" w:sz="0" w:space="0" w:color="auto"/>
        <w:bottom w:val="none" w:sz="0" w:space="0" w:color="auto"/>
        <w:right w:val="none" w:sz="0" w:space="0" w:color="auto"/>
      </w:divBdr>
    </w:div>
    <w:div w:id="36781370">
      <w:bodyDiv w:val="1"/>
      <w:marLeft w:val="0"/>
      <w:marRight w:val="0"/>
      <w:marTop w:val="0"/>
      <w:marBottom w:val="0"/>
      <w:divBdr>
        <w:top w:val="none" w:sz="0" w:space="0" w:color="auto"/>
        <w:left w:val="none" w:sz="0" w:space="0" w:color="auto"/>
        <w:bottom w:val="none" w:sz="0" w:space="0" w:color="auto"/>
        <w:right w:val="none" w:sz="0" w:space="0" w:color="auto"/>
      </w:divBdr>
    </w:div>
    <w:div w:id="43139414">
      <w:bodyDiv w:val="1"/>
      <w:marLeft w:val="0"/>
      <w:marRight w:val="0"/>
      <w:marTop w:val="0"/>
      <w:marBottom w:val="0"/>
      <w:divBdr>
        <w:top w:val="none" w:sz="0" w:space="0" w:color="auto"/>
        <w:left w:val="none" w:sz="0" w:space="0" w:color="auto"/>
        <w:bottom w:val="none" w:sz="0" w:space="0" w:color="auto"/>
        <w:right w:val="none" w:sz="0" w:space="0" w:color="auto"/>
      </w:divBdr>
    </w:div>
    <w:div w:id="67266351">
      <w:bodyDiv w:val="1"/>
      <w:marLeft w:val="0"/>
      <w:marRight w:val="0"/>
      <w:marTop w:val="0"/>
      <w:marBottom w:val="0"/>
      <w:divBdr>
        <w:top w:val="none" w:sz="0" w:space="0" w:color="auto"/>
        <w:left w:val="none" w:sz="0" w:space="0" w:color="auto"/>
        <w:bottom w:val="none" w:sz="0" w:space="0" w:color="auto"/>
        <w:right w:val="none" w:sz="0" w:space="0" w:color="auto"/>
      </w:divBdr>
    </w:div>
    <w:div w:id="76951755">
      <w:bodyDiv w:val="1"/>
      <w:marLeft w:val="0"/>
      <w:marRight w:val="0"/>
      <w:marTop w:val="0"/>
      <w:marBottom w:val="0"/>
      <w:divBdr>
        <w:top w:val="none" w:sz="0" w:space="0" w:color="auto"/>
        <w:left w:val="none" w:sz="0" w:space="0" w:color="auto"/>
        <w:bottom w:val="none" w:sz="0" w:space="0" w:color="auto"/>
        <w:right w:val="none" w:sz="0" w:space="0" w:color="auto"/>
      </w:divBdr>
    </w:div>
    <w:div w:id="90904041">
      <w:bodyDiv w:val="1"/>
      <w:marLeft w:val="0"/>
      <w:marRight w:val="0"/>
      <w:marTop w:val="0"/>
      <w:marBottom w:val="0"/>
      <w:divBdr>
        <w:top w:val="none" w:sz="0" w:space="0" w:color="auto"/>
        <w:left w:val="none" w:sz="0" w:space="0" w:color="auto"/>
        <w:bottom w:val="none" w:sz="0" w:space="0" w:color="auto"/>
        <w:right w:val="none" w:sz="0" w:space="0" w:color="auto"/>
      </w:divBdr>
    </w:div>
    <w:div w:id="309406188">
      <w:bodyDiv w:val="1"/>
      <w:marLeft w:val="0"/>
      <w:marRight w:val="0"/>
      <w:marTop w:val="0"/>
      <w:marBottom w:val="0"/>
      <w:divBdr>
        <w:top w:val="none" w:sz="0" w:space="0" w:color="auto"/>
        <w:left w:val="none" w:sz="0" w:space="0" w:color="auto"/>
        <w:bottom w:val="none" w:sz="0" w:space="0" w:color="auto"/>
        <w:right w:val="none" w:sz="0" w:space="0" w:color="auto"/>
      </w:divBdr>
    </w:div>
    <w:div w:id="801927191">
      <w:bodyDiv w:val="1"/>
      <w:marLeft w:val="0"/>
      <w:marRight w:val="0"/>
      <w:marTop w:val="0"/>
      <w:marBottom w:val="0"/>
      <w:divBdr>
        <w:top w:val="none" w:sz="0" w:space="0" w:color="auto"/>
        <w:left w:val="none" w:sz="0" w:space="0" w:color="auto"/>
        <w:bottom w:val="none" w:sz="0" w:space="0" w:color="auto"/>
        <w:right w:val="none" w:sz="0" w:space="0" w:color="auto"/>
      </w:divBdr>
    </w:div>
    <w:div w:id="974145968">
      <w:bodyDiv w:val="1"/>
      <w:marLeft w:val="0"/>
      <w:marRight w:val="0"/>
      <w:marTop w:val="0"/>
      <w:marBottom w:val="0"/>
      <w:divBdr>
        <w:top w:val="none" w:sz="0" w:space="0" w:color="auto"/>
        <w:left w:val="none" w:sz="0" w:space="0" w:color="auto"/>
        <w:bottom w:val="none" w:sz="0" w:space="0" w:color="auto"/>
        <w:right w:val="none" w:sz="0" w:space="0" w:color="auto"/>
      </w:divBdr>
    </w:div>
    <w:div w:id="1023097200">
      <w:bodyDiv w:val="1"/>
      <w:marLeft w:val="0"/>
      <w:marRight w:val="0"/>
      <w:marTop w:val="0"/>
      <w:marBottom w:val="0"/>
      <w:divBdr>
        <w:top w:val="none" w:sz="0" w:space="0" w:color="auto"/>
        <w:left w:val="none" w:sz="0" w:space="0" w:color="auto"/>
        <w:bottom w:val="none" w:sz="0" w:space="0" w:color="auto"/>
        <w:right w:val="none" w:sz="0" w:space="0" w:color="auto"/>
      </w:divBdr>
    </w:div>
    <w:div w:id="1031537452">
      <w:bodyDiv w:val="1"/>
      <w:marLeft w:val="0"/>
      <w:marRight w:val="0"/>
      <w:marTop w:val="0"/>
      <w:marBottom w:val="0"/>
      <w:divBdr>
        <w:top w:val="none" w:sz="0" w:space="0" w:color="auto"/>
        <w:left w:val="none" w:sz="0" w:space="0" w:color="auto"/>
        <w:bottom w:val="none" w:sz="0" w:space="0" w:color="auto"/>
        <w:right w:val="none" w:sz="0" w:space="0" w:color="auto"/>
      </w:divBdr>
    </w:div>
    <w:div w:id="1179126787">
      <w:bodyDiv w:val="1"/>
      <w:marLeft w:val="0"/>
      <w:marRight w:val="0"/>
      <w:marTop w:val="0"/>
      <w:marBottom w:val="0"/>
      <w:divBdr>
        <w:top w:val="none" w:sz="0" w:space="0" w:color="auto"/>
        <w:left w:val="none" w:sz="0" w:space="0" w:color="auto"/>
        <w:bottom w:val="none" w:sz="0" w:space="0" w:color="auto"/>
        <w:right w:val="none" w:sz="0" w:space="0" w:color="auto"/>
      </w:divBdr>
    </w:div>
    <w:div w:id="1458990075">
      <w:bodyDiv w:val="1"/>
      <w:marLeft w:val="0"/>
      <w:marRight w:val="0"/>
      <w:marTop w:val="0"/>
      <w:marBottom w:val="0"/>
      <w:divBdr>
        <w:top w:val="none" w:sz="0" w:space="0" w:color="auto"/>
        <w:left w:val="none" w:sz="0" w:space="0" w:color="auto"/>
        <w:bottom w:val="none" w:sz="0" w:space="0" w:color="auto"/>
        <w:right w:val="none" w:sz="0" w:space="0" w:color="auto"/>
      </w:divBdr>
    </w:div>
    <w:div w:id="1745757830">
      <w:bodyDiv w:val="1"/>
      <w:marLeft w:val="0"/>
      <w:marRight w:val="0"/>
      <w:marTop w:val="0"/>
      <w:marBottom w:val="0"/>
      <w:divBdr>
        <w:top w:val="none" w:sz="0" w:space="0" w:color="auto"/>
        <w:left w:val="none" w:sz="0" w:space="0" w:color="auto"/>
        <w:bottom w:val="none" w:sz="0" w:space="0" w:color="auto"/>
        <w:right w:val="none" w:sz="0" w:space="0" w:color="auto"/>
      </w:divBdr>
    </w:div>
    <w:div w:id="1911190470">
      <w:bodyDiv w:val="1"/>
      <w:marLeft w:val="0"/>
      <w:marRight w:val="0"/>
      <w:marTop w:val="0"/>
      <w:marBottom w:val="0"/>
      <w:divBdr>
        <w:top w:val="none" w:sz="0" w:space="0" w:color="auto"/>
        <w:left w:val="none" w:sz="0" w:space="0" w:color="auto"/>
        <w:bottom w:val="none" w:sz="0" w:space="0" w:color="auto"/>
        <w:right w:val="none" w:sz="0" w:space="0" w:color="auto"/>
      </w:divBdr>
    </w:div>
    <w:div w:id="1926260018">
      <w:bodyDiv w:val="1"/>
      <w:marLeft w:val="0"/>
      <w:marRight w:val="0"/>
      <w:marTop w:val="0"/>
      <w:marBottom w:val="0"/>
      <w:divBdr>
        <w:top w:val="none" w:sz="0" w:space="0" w:color="auto"/>
        <w:left w:val="none" w:sz="0" w:space="0" w:color="auto"/>
        <w:bottom w:val="none" w:sz="0" w:space="0" w:color="auto"/>
        <w:right w:val="none" w:sz="0" w:space="0" w:color="auto"/>
      </w:divBdr>
    </w:div>
    <w:div w:id="2000882117">
      <w:bodyDiv w:val="1"/>
      <w:marLeft w:val="0"/>
      <w:marRight w:val="0"/>
      <w:marTop w:val="0"/>
      <w:marBottom w:val="0"/>
      <w:divBdr>
        <w:top w:val="none" w:sz="0" w:space="0" w:color="auto"/>
        <w:left w:val="none" w:sz="0" w:space="0" w:color="auto"/>
        <w:bottom w:val="none" w:sz="0" w:space="0" w:color="auto"/>
        <w:right w:val="none" w:sz="0" w:space="0" w:color="auto"/>
      </w:divBdr>
    </w:div>
    <w:div w:id="2036730546">
      <w:bodyDiv w:val="1"/>
      <w:marLeft w:val="0"/>
      <w:marRight w:val="0"/>
      <w:marTop w:val="0"/>
      <w:marBottom w:val="0"/>
      <w:divBdr>
        <w:top w:val="none" w:sz="0" w:space="0" w:color="auto"/>
        <w:left w:val="none" w:sz="0" w:space="0" w:color="auto"/>
        <w:bottom w:val="none" w:sz="0" w:space="0" w:color="auto"/>
        <w:right w:val="none" w:sz="0" w:space="0" w:color="auto"/>
      </w:divBdr>
      <w:divsChild>
        <w:div w:id="572814641">
          <w:marLeft w:val="0"/>
          <w:marRight w:val="0"/>
          <w:marTop w:val="0"/>
          <w:marBottom w:val="0"/>
          <w:divBdr>
            <w:top w:val="none" w:sz="0" w:space="0" w:color="auto"/>
            <w:left w:val="none" w:sz="0" w:space="0" w:color="auto"/>
            <w:bottom w:val="none" w:sz="0" w:space="0" w:color="auto"/>
            <w:right w:val="none" w:sz="0" w:space="0" w:color="auto"/>
          </w:divBdr>
          <w:divsChild>
            <w:div w:id="2038650910">
              <w:marLeft w:val="0"/>
              <w:marRight w:val="0"/>
              <w:marTop w:val="0"/>
              <w:marBottom w:val="0"/>
              <w:divBdr>
                <w:top w:val="none" w:sz="0" w:space="0" w:color="auto"/>
                <w:left w:val="none" w:sz="0" w:space="0" w:color="auto"/>
                <w:bottom w:val="none" w:sz="0" w:space="0" w:color="auto"/>
                <w:right w:val="none" w:sz="0" w:space="0" w:color="auto"/>
              </w:divBdr>
              <w:divsChild>
                <w:div w:id="1124423005">
                  <w:marLeft w:val="0"/>
                  <w:marRight w:val="0"/>
                  <w:marTop w:val="0"/>
                  <w:marBottom w:val="0"/>
                  <w:divBdr>
                    <w:top w:val="none" w:sz="0" w:space="0" w:color="auto"/>
                    <w:left w:val="none" w:sz="0" w:space="0" w:color="auto"/>
                    <w:bottom w:val="none" w:sz="0" w:space="0" w:color="auto"/>
                    <w:right w:val="none" w:sz="0" w:space="0" w:color="auto"/>
                  </w:divBdr>
                  <w:divsChild>
                    <w:div w:id="1533107311">
                      <w:marLeft w:val="0"/>
                      <w:marRight w:val="0"/>
                      <w:marTop w:val="0"/>
                      <w:marBottom w:val="0"/>
                      <w:divBdr>
                        <w:top w:val="none" w:sz="0" w:space="0" w:color="auto"/>
                        <w:left w:val="none" w:sz="0" w:space="0" w:color="auto"/>
                        <w:bottom w:val="none" w:sz="0" w:space="0" w:color="auto"/>
                        <w:right w:val="none" w:sz="0" w:space="0" w:color="auto"/>
                      </w:divBdr>
                      <w:divsChild>
                        <w:div w:id="1481578593">
                          <w:marLeft w:val="0"/>
                          <w:marRight w:val="0"/>
                          <w:marTop w:val="0"/>
                          <w:marBottom w:val="0"/>
                          <w:divBdr>
                            <w:top w:val="none" w:sz="0" w:space="0" w:color="auto"/>
                            <w:left w:val="none" w:sz="0" w:space="0" w:color="auto"/>
                            <w:bottom w:val="none" w:sz="0" w:space="0" w:color="auto"/>
                            <w:right w:val="none" w:sz="0" w:space="0" w:color="auto"/>
                          </w:divBdr>
                          <w:divsChild>
                            <w:div w:id="1162430067">
                              <w:marLeft w:val="0"/>
                              <w:marRight w:val="0"/>
                              <w:marTop w:val="0"/>
                              <w:marBottom w:val="0"/>
                              <w:divBdr>
                                <w:top w:val="none" w:sz="0" w:space="0" w:color="auto"/>
                                <w:left w:val="none" w:sz="0" w:space="0" w:color="auto"/>
                                <w:bottom w:val="none" w:sz="0" w:space="0" w:color="auto"/>
                                <w:right w:val="none" w:sz="0" w:space="0" w:color="auto"/>
                              </w:divBdr>
                              <w:divsChild>
                                <w:div w:id="123346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3420</Words>
  <Characters>20520</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Konieczna</dc:creator>
  <cp:lastModifiedBy>Anna Konieczna</cp:lastModifiedBy>
  <cp:revision>3</cp:revision>
  <dcterms:created xsi:type="dcterms:W3CDTF">2026-04-01T10:21:00Z</dcterms:created>
  <dcterms:modified xsi:type="dcterms:W3CDTF">2026-04-01T10:23:00Z</dcterms:modified>
</cp:coreProperties>
</file>